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04328" w14:textId="77777777" w:rsidR="00ED34F5" w:rsidRPr="003F18D4" w:rsidRDefault="00ED34F5">
      <w:pPr>
        <w:rPr>
          <w:rFonts w:ascii="Palatino Linotype" w:hAnsi="Palatino Linotype"/>
          <w:sz w:val="26"/>
          <w:szCs w:val="26"/>
        </w:rPr>
      </w:pPr>
    </w:p>
    <w:tbl>
      <w:tblPr>
        <w:tblW w:w="16170" w:type="dxa"/>
        <w:tblLayout w:type="fixed"/>
        <w:tblLook w:val="0000" w:firstRow="0" w:lastRow="0" w:firstColumn="0" w:lastColumn="0" w:noHBand="0" w:noVBand="0"/>
      </w:tblPr>
      <w:tblGrid>
        <w:gridCol w:w="6498"/>
        <w:gridCol w:w="6498"/>
        <w:gridCol w:w="3174"/>
      </w:tblGrid>
      <w:tr w:rsidR="003F18D4" w:rsidRPr="003F18D4" w14:paraId="39B716E8" w14:textId="77777777">
        <w:trPr>
          <w:trHeight w:val="3598"/>
        </w:trPr>
        <w:tc>
          <w:tcPr>
            <w:tcW w:w="6498" w:type="dxa"/>
          </w:tcPr>
          <w:p w14:paraId="7CDD263A" w14:textId="77777777" w:rsidR="008C59E3" w:rsidRPr="003F18D4" w:rsidRDefault="00885A8E" w:rsidP="00ED34F5">
            <w:pPr>
              <w:pStyle w:val="HTMLPreformatted"/>
              <w:widowControl w:val="0"/>
              <w:rPr>
                <w:rStyle w:val="HTMLTypewriter2"/>
                <w:rFonts w:ascii="Palatino Linotype" w:hAnsi="Palatino Linotype" w:cs="Times New Roman"/>
                <w:kern w:val="2"/>
                <w:sz w:val="26"/>
                <w:szCs w:val="26"/>
                <w:lang w:val="es-MX"/>
              </w:rPr>
            </w:pPr>
            <w:r w:rsidRPr="003F18D4">
              <w:rPr>
                <w:rStyle w:val="HTMLTypewriter2"/>
                <w:rFonts w:ascii="Palatino Linotype" w:hAnsi="Palatino Linotype" w:cs="Times New Roman"/>
                <w:kern w:val="2"/>
                <w:sz w:val="26"/>
                <w:szCs w:val="26"/>
                <w:lang w:val="es-MX"/>
              </w:rPr>
              <w:t>FRANCISCO</w:t>
            </w:r>
            <w:r w:rsidR="0031239F" w:rsidRPr="003F18D4">
              <w:rPr>
                <w:rStyle w:val="HTMLTypewriter2"/>
                <w:rFonts w:ascii="Palatino Linotype" w:hAnsi="Palatino Linotype" w:cs="Times New Roman"/>
                <w:kern w:val="2"/>
                <w:sz w:val="26"/>
                <w:szCs w:val="26"/>
                <w:lang w:val="es-MX"/>
              </w:rPr>
              <w:t xml:space="preserve"> </w:t>
            </w:r>
            <w:r w:rsidRPr="003F18D4">
              <w:rPr>
                <w:rStyle w:val="HTMLTypewriter2"/>
                <w:rFonts w:ascii="Palatino Linotype" w:hAnsi="Palatino Linotype" w:cs="Times New Roman"/>
                <w:kern w:val="2"/>
                <w:sz w:val="26"/>
                <w:szCs w:val="26"/>
                <w:lang w:val="es-MX"/>
              </w:rPr>
              <w:t>X.</w:t>
            </w:r>
            <w:r w:rsidR="0031239F" w:rsidRPr="003F18D4">
              <w:rPr>
                <w:rStyle w:val="HTMLTypewriter2"/>
                <w:rFonts w:ascii="Palatino Linotype" w:hAnsi="Palatino Linotype" w:cs="Times New Roman"/>
                <w:kern w:val="2"/>
                <w:sz w:val="26"/>
                <w:szCs w:val="26"/>
                <w:lang w:val="es-MX"/>
              </w:rPr>
              <w:t xml:space="preserve"> </w:t>
            </w:r>
            <w:r w:rsidRPr="003F18D4">
              <w:rPr>
                <w:rStyle w:val="HTMLTypewriter2"/>
                <w:rFonts w:ascii="Palatino Linotype" w:hAnsi="Palatino Linotype" w:cs="Times New Roman"/>
                <w:kern w:val="2"/>
                <w:sz w:val="26"/>
                <w:szCs w:val="26"/>
                <w:lang w:val="es-MX"/>
              </w:rPr>
              <w:t>MARQUEZ</w:t>
            </w:r>
            <w:r w:rsidR="0031239F" w:rsidRPr="003F18D4">
              <w:rPr>
                <w:rStyle w:val="HTMLTypewriter2"/>
                <w:rFonts w:ascii="Palatino Linotype" w:hAnsi="Palatino Linotype" w:cs="Times New Roman"/>
                <w:kern w:val="2"/>
                <w:sz w:val="26"/>
                <w:szCs w:val="26"/>
                <w:lang w:val="es-MX"/>
              </w:rPr>
              <w:t xml:space="preserve"> </w:t>
            </w:r>
            <w:r w:rsidR="00401FAD" w:rsidRPr="003F18D4">
              <w:rPr>
                <w:rStyle w:val="HTMLTypewriter2"/>
                <w:rFonts w:ascii="Palatino Linotype" w:hAnsi="Palatino Linotype" w:cs="Times New Roman"/>
                <w:kern w:val="2"/>
                <w:sz w:val="26"/>
                <w:szCs w:val="26"/>
                <w:lang w:val="es-MX"/>
              </w:rPr>
              <w:t>(SBN</w:t>
            </w:r>
            <w:r w:rsidR="0031239F" w:rsidRPr="003F18D4">
              <w:rPr>
                <w:rStyle w:val="HTMLTypewriter2"/>
                <w:rFonts w:ascii="Palatino Linotype" w:hAnsi="Palatino Linotype" w:cs="Times New Roman"/>
                <w:kern w:val="2"/>
                <w:sz w:val="26"/>
                <w:szCs w:val="26"/>
                <w:lang w:val="es-MX"/>
              </w:rPr>
              <w:t xml:space="preserve"> </w:t>
            </w:r>
            <w:r w:rsidRPr="003F18D4">
              <w:rPr>
                <w:rStyle w:val="HTMLTypewriter2"/>
                <w:rFonts w:ascii="Palatino Linotype" w:hAnsi="Palatino Linotype" w:cs="Times New Roman"/>
                <w:kern w:val="2"/>
                <w:sz w:val="26"/>
                <w:szCs w:val="26"/>
                <w:lang w:val="es-MX"/>
              </w:rPr>
              <w:t>172631</w:t>
            </w:r>
            <w:r w:rsidR="004B7ABE" w:rsidRPr="003F18D4">
              <w:rPr>
                <w:rStyle w:val="HTMLTypewriter2"/>
                <w:rFonts w:ascii="Palatino Linotype" w:hAnsi="Palatino Linotype" w:cs="Times New Roman"/>
                <w:kern w:val="2"/>
                <w:sz w:val="26"/>
                <w:szCs w:val="26"/>
                <w:lang w:val="es-MX"/>
              </w:rPr>
              <w:t>)</w:t>
            </w:r>
          </w:p>
          <w:p w14:paraId="4B1070F6" w14:textId="77777777" w:rsidR="00885A8E" w:rsidRPr="003F18D4" w:rsidRDefault="00885A8E" w:rsidP="00ED34F5">
            <w:pPr>
              <w:pStyle w:val="HTMLPreformatted"/>
              <w:widowControl w:val="0"/>
              <w:rPr>
                <w:rStyle w:val="HTMLTypewriter2"/>
                <w:rFonts w:ascii="Palatino Linotype" w:hAnsi="Palatino Linotype" w:cs="Times New Roman"/>
                <w:kern w:val="2"/>
                <w:sz w:val="26"/>
                <w:szCs w:val="26"/>
                <w:lang w:val="es-MX"/>
              </w:rPr>
            </w:pPr>
            <w:r w:rsidRPr="003F18D4">
              <w:rPr>
                <w:rStyle w:val="HTMLTypewriter2"/>
                <w:rFonts w:ascii="Palatino Linotype" w:hAnsi="Palatino Linotype" w:cs="Times New Roman"/>
                <w:kern w:val="2"/>
                <w:sz w:val="26"/>
                <w:szCs w:val="26"/>
                <w:lang w:val="es-MX"/>
              </w:rPr>
              <w:t>GENERAL</w:t>
            </w:r>
            <w:r w:rsidR="0031239F" w:rsidRPr="003F18D4">
              <w:rPr>
                <w:rStyle w:val="HTMLTypewriter2"/>
                <w:rFonts w:ascii="Palatino Linotype" w:hAnsi="Palatino Linotype" w:cs="Times New Roman"/>
                <w:kern w:val="2"/>
                <w:sz w:val="26"/>
                <w:szCs w:val="26"/>
                <w:lang w:val="es-MX"/>
              </w:rPr>
              <w:t xml:space="preserve"> </w:t>
            </w:r>
            <w:r w:rsidRPr="003F18D4">
              <w:rPr>
                <w:rStyle w:val="HTMLTypewriter2"/>
                <w:rFonts w:ascii="Palatino Linotype" w:hAnsi="Palatino Linotype" w:cs="Times New Roman"/>
                <w:kern w:val="2"/>
                <w:sz w:val="26"/>
                <w:szCs w:val="26"/>
                <w:lang w:val="es-MX"/>
              </w:rPr>
              <w:t>COUNSEL</w:t>
            </w:r>
          </w:p>
          <w:p w14:paraId="50CA6ACD" w14:textId="77777777" w:rsidR="008C59E3" w:rsidRPr="003F18D4" w:rsidRDefault="00596EE5" w:rsidP="00ED34F5">
            <w:pPr>
              <w:pStyle w:val="HTMLPreformatted"/>
              <w:widowControl w:val="0"/>
              <w:rPr>
                <w:rStyle w:val="HTMLTypewriter2"/>
                <w:rFonts w:ascii="Palatino Linotype" w:hAnsi="Palatino Linotype" w:cs="Times New Roman"/>
                <w:kern w:val="2"/>
                <w:sz w:val="26"/>
                <w:szCs w:val="26"/>
                <w:lang w:val="es-MX"/>
              </w:rPr>
            </w:pPr>
            <w:r w:rsidRPr="003F18D4">
              <w:rPr>
                <w:rStyle w:val="HTMLTypewriter2"/>
                <w:rFonts w:ascii="Palatino Linotype" w:hAnsi="Palatino Linotype" w:cs="Times New Roman"/>
                <w:kern w:val="2"/>
                <w:sz w:val="26"/>
                <w:szCs w:val="26"/>
                <w:lang w:val="es-MX"/>
              </w:rPr>
              <w:t>SETNET</w:t>
            </w:r>
            <w:r w:rsidR="0031239F" w:rsidRPr="003F18D4">
              <w:rPr>
                <w:rStyle w:val="HTMLTypewriter2"/>
                <w:rFonts w:ascii="Palatino Linotype" w:hAnsi="Palatino Linotype" w:cs="Times New Roman"/>
                <w:kern w:val="2"/>
                <w:sz w:val="26"/>
                <w:szCs w:val="26"/>
                <w:lang w:val="es-MX"/>
              </w:rPr>
              <w:t xml:space="preserve"> </w:t>
            </w:r>
            <w:r w:rsidRPr="003F18D4">
              <w:rPr>
                <w:rStyle w:val="HTMLTypewriter2"/>
                <w:rFonts w:ascii="Palatino Linotype" w:hAnsi="Palatino Linotype" w:cs="Times New Roman"/>
                <w:kern w:val="2"/>
                <w:sz w:val="26"/>
                <w:szCs w:val="26"/>
                <w:lang w:val="es-MX"/>
              </w:rPr>
              <w:t>CORPORATION</w:t>
            </w:r>
          </w:p>
          <w:p w14:paraId="007027B9" w14:textId="0D8AF6A7" w:rsidR="00ED34F5" w:rsidRPr="003F18D4" w:rsidRDefault="00A212E0" w:rsidP="00ED34F5">
            <w:pPr>
              <w:pStyle w:val="HTMLPreformatted"/>
              <w:widowControl w:val="0"/>
              <w:rPr>
                <w:rStyle w:val="HTMLTypewriter2"/>
                <w:rFonts w:ascii="Palatino Linotype" w:hAnsi="Palatino Linotype" w:cs="Times New Roman"/>
                <w:kern w:val="2"/>
                <w:sz w:val="26"/>
                <w:szCs w:val="26"/>
              </w:rPr>
            </w:pPr>
            <w:r w:rsidRPr="003F18D4">
              <w:rPr>
                <w:rStyle w:val="HTMLTypewriter2"/>
                <w:rFonts w:ascii="Palatino Linotype" w:hAnsi="Palatino Linotype" w:cs="Times New Roman"/>
                <w:kern w:val="2"/>
                <w:sz w:val="26"/>
                <w:szCs w:val="26"/>
              </w:rPr>
              <w:t>97</w:t>
            </w:r>
            <w:r w:rsidR="0031239F" w:rsidRPr="003F18D4">
              <w:rPr>
                <w:rStyle w:val="HTMLTypewriter2"/>
                <w:rFonts w:ascii="Palatino Linotype" w:hAnsi="Palatino Linotype" w:cs="Times New Roman"/>
                <w:kern w:val="2"/>
                <w:sz w:val="26"/>
                <w:szCs w:val="26"/>
              </w:rPr>
              <w:t xml:space="preserve"> </w:t>
            </w:r>
            <w:r w:rsidR="00596EE5" w:rsidRPr="003F18D4">
              <w:rPr>
                <w:rStyle w:val="HTMLTypewriter2"/>
                <w:rFonts w:ascii="Palatino Linotype" w:hAnsi="Palatino Linotype" w:cs="Times New Roman"/>
                <w:kern w:val="2"/>
                <w:sz w:val="26"/>
                <w:szCs w:val="26"/>
              </w:rPr>
              <w:t>S.</w:t>
            </w:r>
            <w:r w:rsidR="0031239F" w:rsidRPr="003F18D4">
              <w:rPr>
                <w:rStyle w:val="HTMLTypewriter2"/>
                <w:rFonts w:ascii="Palatino Linotype" w:hAnsi="Palatino Linotype" w:cs="Times New Roman"/>
                <w:kern w:val="2"/>
                <w:sz w:val="26"/>
                <w:szCs w:val="26"/>
              </w:rPr>
              <w:t xml:space="preserve"> </w:t>
            </w:r>
            <w:r w:rsidR="00596EE5" w:rsidRPr="003F18D4">
              <w:rPr>
                <w:rStyle w:val="HTMLTypewriter2"/>
                <w:rFonts w:ascii="Palatino Linotype" w:hAnsi="Palatino Linotype" w:cs="Times New Roman"/>
                <w:kern w:val="2"/>
                <w:sz w:val="26"/>
                <w:szCs w:val="26"/>
              </w:rPr>
              <w:t>SECOND</w:t>
            </w:r>
            <w:r w:rsidR="0031239F" w:rsidRPr="003F18D4">
              <w:rPr>
                <w:rStyle w:val="HTMLTypewriter2"/>
                <w:rFonts w:ascii="Palatino Linotype" w:hAnsi="Palatino Linotype" w:cs="Times New Roman"/>
                <w:kern w:val="2"/>
                <w:sz w:val="26"/>
                <w:szCs w:val="26"/>
              </w:rPr>
              <w:t xml:space="preserve"> </w:t>
            </w:r>
            <w:r w:rsidR="00596EE5" w:rsidRPr="003F18D4">
              <w:rPr>
                <w:rStyle w:val="HTMLTypewriter2"/>
                <w:rFonts w:ascii="Palatino Linotype" w:hAnsi="Palatino Linotype" w:cs="Times New Roman"/>
                <w:kern w:val="2"/>
                <w:sz w:val="26"/>
                <w:szCs w:val="26"/>
              </w:rPr>
              <w:t>STREET</w:t>
            </w:r>
            <w:r w:rsidR="0031239F" w:rsidRPr="003F18D4">
              <w:rPr>
                <w:rStyle w:val="HTMLTypewriter2"/>
                <w:rFonts w:ascii="Palatino Linotype" w:hAnsi="Palatino Linotype" w:cs="Times New Roman"/>
                <w:kern w:val="2"/>
                <w:sz w:val="26"/>
                <w:szCs w:val="26"/>
              </w:rPr>
              <w:t xml:space="preserve"> </w:t>
            </w:r>
            <w:r w:rsidR="00596EE5" w:rsidRPr="003F18D4">
              <w:rPr>
                <w:rStyle w:val="HTMLTypewriter2"/>
                <w:rFonts w:ascii="Palatino Linotype" w:hAnsi="Palatino Linotype" w:cs="Times New Roman"/>
                <w:kern w:val="2"/>
                <w:sz w:val="26"/>
                <w:szCs w:val="26"/>
              </w:rPr>
              <w:t>–</w:t>
            </w:r>
            <w:r w:rsidR="0031239F" w:rsidRPr="003F18D4">
              <w:rPr>
                <w:rStyle w:val="HTMLTypewriter2"/>
                <w:rFonts w:ascii="Palatino Linotype" w:hAnsi="Palatino Linotype" w:cs="Times New Roman"/>
                <w:kern w:val="2"/>
                <w:sz w:val="26"/>
                <w:szCs w:val="26"/>
              </w:rPr>
              <w:t xml:space="preserve"> </w:t>
            </w:r>
            <w:r w:rsidR="00596EE5" w:rsidRPr="003F18D4">
              <w:rPr>
                <w:rStyle w:val="HTMLTypewriter2"/>
                <w:rFonts w:ascii="Palatino Linotype" w:hAnsi="Palatino Linotype" w:cs="Times New Roman"/>
                <w:kern w:val="2"/>
                <w:sz w:val="26"/>
                <w:szCs w:val="26"/>
              </w:rPr>
              <w:t>SUITE</w:t>
            </w:r>
            <w:r w:rsidR="0031239F" w:rsidRPr="003F18D4">
              <w:rPr>
                <w:rStyle w:val="HTMLTypewriter2"/>
                <w:rFonts w:ascii="Palatino Linotype" w:hAnsi="Palatino Linotype" w:cs="Times New Roman"/>
                <w:kern w:val="2"/>
                <w:sz w:val="26"/>
                <w:szCs w:val="26"/>
              </w:rPr>
              <w:t xml:space="preserve"> </w:t>
            </w:r>
            <w:r w:rsidR="00596EE5" w:rsidRPr="003F18D4">
              <w:rPr>
                <w:rStyle w:val="HTMLTypewriter2"/>
                <w:rFonts w:ascii="Palatino Linotype" w:hAnsi="Palatino Linotype" w:cs="Times New Roman"/>
                <w:kern w:val="2"/>
                <w:sz w:val="26"/>
                <w:szCs w:val="26"/>
              </w:rPr>
              <w:t>100</w:t>
            </w:r>
          </w:p>
          <w:p w14:paraId="69B0913D" w14:textId="77777777" w:rsidR="00ED34F5" w:rsidRPr="003F18D4" w:rsidRDefault="00ED34F5" w:rsidP="00ED34F5">
            <w:pPr>
              <w:pStyle w:val="HTMLPreformatted"/>
              <w:widowControl w:val="0"/>
              <w:rPr>
                <w:rStyle w:val="HTMLTypewriter2"/>
                <w:rFonts w:ascii="Palatino Linotype" w:hAnsi="Palatino Linotype" w:cs="Times New Roman"/>
                <w:kern w:val="2"/>
                <w:sz w:val="26"/>
                <w:szCs w:val="26"/>
              </w:rPr>
            </w:pPr>
            <w:r w:rsidRPr="003F18D4">
              <w:rPr>
                <w:rStyle w:val="HTMLTypewriter2"/>
                <w:rFonts w:ascii="Palatino Linotype" w:hAnsi="Palatino Linotype" w:cs="Times New Roman"/>
                <w:kern w:val="2"/>
                <w:sz w:val="26"/>
                <w:szCs w:val="26"/>
              </w:rPr>
              <w:t>SAN</w:t>
            </w:r>
            <w:r w:rsidR="0031239F" w:rsidRPr="003F18D4">
              <w:rPr>
                <w:rStyle w:val="HTMLTypewriter2"/>
                <w:rFonts w:ascii="Palatino Linotype" w:hAnsi="Palatino Linotype" w:cs="Times New Roman"/>
                <w:kern w:val="2"/>
                <w:sz w:val="26"/>
                <w:szCs w:val="26"/>
              </w:rPr>
              <w:t xml:space="preserve"> </w:t>
            </w:r>
            <w:r w:rsidRPr="003F18D4">
              <w:rPr>
                <w:rStyle w:val="HTMLTypewriter2"/>
                <w:rFonts w:ascii="Palatino Linotype" w:hAnsi="Palatino Linotype" w:cs="Times New Roman"/>
                <w:kern w:val="2"/>
                <w:sz w:val="26"/>
                <w:szCs w:val="26"/>
              </w:rPr>
              <w:t>JOSE,</w:t>
            </w:r>
            <w:r w:rsidR="0031239F" w:rsidRPr="003F18D4">
              <w:rPr>
                <w:rStyle w:val="HTMLTypewriter2"/>
                <w:rFonts w:ascii="Palatino Linotype" w:hAnsi="Palatino Linotype" w:cs="Times New Roman"/>
                <w:kern w:val="2"/>
                <w:sz w:val="26"/>
                <w:szCs w:val="26"/>
              </w:rPr>
              <w:t xml:space="preserve"> </w:t>
            </w:r>
            <w:r w:rsidRPr="003F18D4">
              <w:rPr>
                <w:rStyle w:val="HTMLTypewriter2"/>
                <w:rFonts w:ascii="Palatino Linotype" w:hAnsi="Palatino Linotype" w:cs="Times New Roman"/>
                <w:kern w:val="2"/>
                <w:sz w:val="26"/>
                <w:szCs w:val="26"/>
              </w:rPr>
              <w:t>CALIFORNIA</w:t>
            </w:r>
            <w:r w:rsidR="0031239F" w:rsidRPr="003F18D4">
              <w:rPr>
                <w:rStyle w:val="HTMLTypewriter2"/>
                <w:rFonts w:ascii="Palatino Linotype" w:hAnsi="Palatino Linotype" w:cs="Times New Roman"/>
                <w:kern w:val="2"/>
                <w:sz w:val="26"/>
                <w:szCs w:val="26"/>
              </w:rPr>
              <w:t xml:space="preserve"> </w:t>
            </w:r>
            <w:r w:rsidR="00596EE5" w:rsidRPr="003F18D4">
              <w:rPr>
                <w:rStyle w:val="HTMLTypewriter2"/>
                <w:rFonts w:ascii="Palatino Linotype" w:hAnsi="Palatino Linotype" w:cs="Times New Roman"/>
                <w:kern w:val="2"/>
                <w:sz w:val="26"/>
                <w:szCs w:val="26"/>
              </w:rPr>
              <w:t>95113</w:t>
            </w:r>
          </w:p>
          <w:p w14:paraId="35C0B15F" w14:textId="77777777" w:rsidR="00ED34F5" w:rsidRPr="003F18D4" w:rsidRDefault="00ED34F5" w:rsidP="00ED34F5">
            <w:pPr>
              <w:spacing w:line="240" w:lineRule="auto"/>
              <w:ind w:right="144"/>
              <w:rPr>
                <w:rFonts w:ascii="Palatino Linotype" w:hAnsi="Palatino Linotype"/>
                <w:kern w:val="2"/>
                <w:sz w:val="26"/>
                <w:szCs w:val="26"/>
              </w:rPr>
            </w:pPr>
            <w:r w:rsidRPr="003F18D4">
              <w:rPr>
                <w:rFonts w:ascii="Palatino Linotype" w:hAnsi="Palatino Linotype"/>
                <w:kern w:val="2"/>
                <w:sz w:val="26"/>
                <w:szCs w:val="26"/>
              </w:rPr>
              <w:t>Ph:</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(408)</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634-6119</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Fx:</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(408)</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969-1639</w:t>
            </w:r>
          </w:p>
          <w:p w14:paraId="3C615125" w14:textId="77777777" w:rsidR="00401FAD" w:rsidRPr="003F18D4" w:rsidRDefault="0002367D" w:rsidP="00ED34F5">
            <w:pPr>
              <w:pStyle w:val="HTMLPreformatted"/>
              <w:widowControl w:val="0"/>
              <w:rPr>
                <w:rStyle w:val="HTMLTypewriter2"/>
                <w:rFonts w:ascii="Palatino Linotype" w:hAnsi="Palatino Linotype" w:cs="Times New Roman"/>
                <w:i/>
                <w:kern w:val="2"/>
                <w:sz w:val="26"/>
                <w:szCs w:val="26"/>
              </w:rPr>
            </w:pPr>
            <w:r w:rsidRPr="003F18D4">
              <w:rPr>
                <w:rStyle w:val="HTMLTypewriter2"/>
                <w:rFonts w:ascii="Palatino Linotype" w:hAnsi="Palatino Linotype" w:cs="Times New Roman"/>
                <w:i/>
                <w:kern w:val="2"/>
                <w:sz w:val="26"/>
                <w:szCs w:val="26"/>
              </w:rPr>
              <w:t>fxm</w:t>
            </w:r>
            <w:r w:rsidR="00401FAD" w:rsidRPr="003F18D4">
              <w:rPr>
                <w:rStyle w:val="HTMLTypewriter2"/>
                <w:rFonts w:ascii="Palatino Linotype" w:hAnsi="Palatino Linotype" w:cs="Times New Roman"/>
                <w:i/>
                <w:kern w:val="2"/>
                <w:sz w:val="26"/>
                <w:szCs w:val="26"/>
              </w:rPr>
              <w:t>@</w:t>
            </w:r>
            <w:r w:rsidR="00E519F7" w:rsidRPr="003F18D4">
              <w:rPr>
                <w:rStyle w:val="HTMLTypewriter2"/>
                <w:rFonts w:ascii="Palatino Linotype" w:hAnsi="Palatino Linotype" w:cs="Times New Roman"/>
                <w:i/>
                <w:kern w:val="2"/>
                <w:sz w:val="26"/>
                <w:szCs w:val="26"/>
              </w:rPr>
              <w:t>setnet</w:t>
            </w:r>
            <w:r w:rsidR="00DA5FB2" w:rsidRPr="003F18D4">
              <w:rPr>
                <w:rStyle w:val="HTMLTypewriter2"/>
                <w:rFonts w:ascii="Palatino Linotype" w:hAnsi="Palatino Linotype" w:cs="Times New Roman"/>
                <w:i/>
                <w:kern w:val="2"/>
                <w:sz w:val="26"/>
                <w:szCs w:val="26"/>
              </w:rPr>
              <w:t>corp</w:t>
            </w:r>
            <w:r w:rsidR="00E519F7" w:rsidRPr="003F18D4">
              <w:rPr>
                <w:rStyle w:val="HTMLTypewriter2"/>
                <w:rFonts w:ascii="Palatino Linotype" w:hAnsi="Palatino Linotype" w:cs="Times New Roman"/>
                <w:i/>
                <w:kern w:val="2"/>
                <w:sz w:val="26"/>
                <w:szCs w:val="26"/>
              </w:rPr>
              <w:t>.com</w:t>
            </w:r>
          </w:p>
          <w:p w14:paraId="7C72C4CA" w14:textId="77777777" w:rsidR="00ED34F5" w:rsidRPr="003F18D4" w:rsidRDefault="00ED34F5" w:rsidP="00ED34F5">
            <w:pPr>
              <w:spacing w:line="240" w:lineRule="auto"/>
              <w:ind w:right="144"/>
              <w:rPr>
                <w:rFonts w:ascii="Palatino Linotype" w:hAnsi="Palatino Linotype"/>
                <w:kern w:val="2"/>
                <w:sz w:val="26"/>
                <w:szCs w:val="26"/>
              </w:rPr>
            </w:pPr>
          </w:p>
          <w:p w14:paraId="59F47D1B" w14:textId="77777777" w:rsidR="00ED34F5" w:rsidRPr="003F18D4" w:rsidRDefault="004B7ABE" w:rsidP="00596EE5">
            <w:pPr>
              <w:pStyle w:val="Title"/>
              <w:spacing w:line="240" w:lineRule="auto"/>
              <w:jc w:val="left"/>
              <w:rPr>
                <w:rFonts w:ascii="Palatino Linotype" w:hAnsi="Palatino Linotype"/>
                <w:b w:val="0"/>
                <w:bCs w:val="0"/>
                <w:kern w:val="2"/>
                <w:sz w:val="26"/>
                <w:szCs w:val="26"/>
              </w:rPr>
            </w:pPr>
            <w:r w:rsidRPr="003F18D4">
              <w:rPr>
                <w:rFonts w:ascii="Palatino Linotype" w:hAnsi="Palatino Linotype"/>
                <w:b w:val="0"/>
                <w:kern w:val="2"/>
                <w:sz w:val="26"/>
                <w:szCs w:val="26"/>
              </w:rPr>
              <w:t>Counsel</w:t>
            </w:r>
            <w:r w:rsidR="0031239F" w:rsidRPr="003F18D4">
              <w:rPr>
                <w:rFonts w:ascii="Palatino Linotype" w:hAnsi="Palatino Linotype"/>
                <w:b w:val="0"/>
                <w:kern w:val="2"/>
                <w:sz w:val="26"/>
                <w:szCs w:val="26"/>
              </w:rPr>
              <w:t xml:space="preserve"> </w:t>
            </w:r>
            <w:r w:rsidRPr="003F18D4">
              <w:rPr>
                <w:rFonts w:ascii="Palatino Linotype" w:hAnsi="Palatino Linotype"/>
                <w:b w:val="0"/>
                <w:kern w:val="2"/>
                <w:sz w:val="26"/>
                <w:szCs w:val="26"/>
              </w:rPr>
              <w:t>for</w:t>
            </w:r>
            <w:r w:rsidR="0031239F" w:rsidRPr="003F18D4">
              <w:rPr>
                <w:rFonts w:ascii="Palatino Linotype" w:hAnsi="Palatino Linotype"/>
                <w:b w:val="0"/>
                <w:kern w:val="2"/>
                <w:sz w:val="26"/>
                <w:szCs w:val="26"/>
              </w:rPr>
              <w:t xml:space="preserve"> </w:t>
            </w:r>
            <w:r w:rsidRPr="003F18D4">
              <w:rPr>
                <w:rFonts w:ascii="Palatino Linotype" w:hAnsi="Palatino Linotype"/>
                <w:b w:val="0"/>
                <w:kern w:val="2"/>
                <w:sz w:val="26"/>
                <w:szCs w:val="26"/>
              </w:rPr>
              <w:t>Plaintiff</w:t>
            </w:r>
            <w:r w:rsidR="0031239F" w:rsidRPr="003F18D4">
              <w:rPr>
                <w:rFonts w:ascii="Palatino Linotype" w:hAnsi="Palatino Linotype"/>
                <w:b w:val="0"/>
                <w:kern w:val="2"/>
                <w:sz w:val="26"/>
                <w:szCs w:val="26"/>
              </w:rPr>
              <w:t xml:space="preserve"> </w:t>
            </w:r>
            <w:r w:rsidR="00ED34F5" w:rsidRPr="003F18D4">
              <w:rPr>
                <w:rFonts w:ascii="Palatino Linotype" w:hAnsi="Palatino Linotype"/>
                <w:b w:val="0"/>
                <w:kern w:val="2"/>
                <w:sz w:val="26"/>
                <w:szCs w:val="26"/>
              </w:rPr>
              <w:br/>
            </w:r>
            <w:r w:rsidR="00596EE5" w:rsidRPr="003F18D4">
              <w:rPr>
                <w:rFonts w:ascii="Palatino Linotype" w:hAnsi="Palatino Linotype"/>
                <w:b w:val="0"/>
                <w:bCs w:val="0"/>
                <w:kern w:val="2"/>
                <w:sz w:val="26"/>
                <w:szCs w:val="26"/>
              </w:rPr>
              <w:t>SETNET</w:t>
            </w:r>
            <w:r w:rsidR="0031239F" w:rsidRPr="003F18D4">
              <w:rPr>
                <w:rFonts w:ascii="Palatino Linotype" w:hAnsi="Palatino Linotype"/>
                <w:b w:val="0"/>
                <w:bCs w:val="0"/>
                <w:kern w:val="2"/>
                <w:sz w:val="26"/>
                <w:szCs w:val="26"/>
              </w:rPr>
              <w:t xml:space="preserve"> </w:t>
            </w:r>
            <w:r w:rsidR="00596EE5" w:rsidRPr="003F18D4">
              <w:rPr>
                <w:rFonts w:ascii="Palatino Linotype" w:hAnsi="Palatino Linotype"/>
                <w:b w:val="0"/>
                <w:bCs w:val="0"/>
                <w:kern w:val="2"/>
                <w:sz w:val="26"/>
                <w:szCs w:val="26"/>
              </w:rPr>
              <w:t>CORPORATION</w:t>
            </w:r>
            <w:r w:rsidR="0031239F" w:rsidRPr="003F18D4">
              <w:rPr>
                <w:rFonts w:ascii="Palatino Linotype" w:hAnsi="Palatino Linotype"/>
                <w:b w:val="0"/>
                <w:bCs w:val="0"/>
                <w:kern w:val="2"/>
                <w:sz w:val="26"/>
                <w:szCs w:val="26"/>
              </w:rPr>
              <w:t xml:space="preserve"> </w:t>
            </w:r>
          </w:p>
          <w:p w14:paraId="13705B3D" w14:textId="77777777" w:rsidR="00596EE5" w:rsidRPr="003F18D4" w:rsidRDefault="00596EE5" w:rsidP="00596EE5">
            <w:pPr>
              <w:pStyle w:val="Title"/>
              <w:spacing w:line="240" w:lineRule="auto"/>
              <w:jc w:val="left"/>
              <w:rPr>
                <w:rFonts w:ascii="Palatino Linotype" w:hAnsi="Palatino Linotype"/>
                <w:kern w:val="2"/>
                <w:sz w:val="26"/>
                <w:szCs w:val="26"/>
              </w:rPr>
            </w:pPr>
          </w:p>
        </w:tc>
        <w:tc>
          <w:tcPr>
            <w:tcW w:w="6498" w:type="dxa"/>
          </w:tcPr>
          <w:p w14:paraId="5868F240" w14:textId="77777777" w:rsidR="00ED34F5" w:rsidRPr="003F18D4" w:rsidRDefault="00ED34F5" w:rsidP="00ED34F5">
            <w:pPr>
              <w:spacing w:line="240" w:lineRule="auto"/>
              <w:ind w:right="144"/>
              <w:rPr>
                <w:rFonts w:ascii="Palatino Linotype" w:hAnsi="Palatino Linotype"/>
                <w:kern w:val="2"/>
                <w:sz w:val="26"/>
                <w:szCs w:val="26"/>
              </w:rPr>
            </w:pPr>
          </w:p>
        </w:tc>
        <w:tc>
          <w:tcPr>
            <w:tcW w:w="3174" w:type="dxa"/>
          </w:tcPr>
          <w:p w14:paraId="4D2258D7" w14:textId="77777777" w:rsidR="00ED34F5" w:rsidRPr="003F18D4" w:rsidRDefault="00ED34F5" w:rsidP="00ED34F5">
            <w:pPr>
              <w:spacing w:line="240" w:lineRule="auto"/>
              <w:ind w:left="113" w:right="113"/>
              <w:rPr>
                <w:rFonts w:ascii="Palatino Linotype" w:hAnsi="Palatino Linotype"/>
                <w:kern w:val="2"/>
                <w:sz w:val="26"/>
                <w:szCs w:val="26"/>
              </w:rPr>
            </w:pPr>
          </w:p>
        </w:tc>
      </w:tr>
    </w:tbl>
    <w:p w14:paraId="3FF6A436" w14:textId="77777777" w:rsidR="004B7ABE" w:rsidRPr="003F18D4" w:rsidRDefault="004B7ABE" w:rsidP="004B7ABE">
      <w:pPr>
        <w:spacing w:before="40" w:after="180" w:line="240" w:lineRule="auto"/>
        <w:jc w:val="center"/>
        <w:rPr>
          <w:rFonts w:ascii="Palatino Linotype" w:hAnsi="Palatino Linotype"/>
          <w:kern w:val="2"/>
          <w:sz w:val="26"/>
          <w:szCs w:val="26"/>
        </w:rPr>
      </w:pPr>
      <w:r w:rsidRPr="003F18D4">
        <w:rPr>
          <w:rFonts w:ascii="Palatino Linotype" w:hAnsi="Palatino Linotype"/>
          <w:kern w:val="2"/>
          <w:sz w:val="26"/>
          <w:szCs w:val="26"/>
        </w:rPr>
        <w:t>SUPERIOR</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COURT</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OF</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CALIFORNIA</w:t>
      </w:r>
      <w:r w:rsidRPr="003F18D4">
        <w:rPr>
          <w:rFonts w:ascii="Palatino Linotype" w:hAnsi="Palatino Linotype"/>
          <w:kern w:val="2"/>
          <w:sz w:val="26"/>
          <w:szCs w:val="26"/>
        </w:rPr>
        <w:br/>
        <w:t>COUNTY</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OF</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SANTA</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CLARA</w:t>
      </w:r>
    </w:p>
    <w:p w14:paraId="740694F7" w14:textId="77777777" w:rsidR="00596EE5" w:rsidRPr="003F18D4" w:rsidRDefault="004B7ABE" w:rsidP="004B7ABE">
      <w:pPr>
        <w:spacing w:before="40" w:after="180" w:line="240" w:lineRule="auto"/>
        <w:jc w:val="center"/>
        <w:rPr>
          <w:rFonts w:ascii="Palatino Linotype" w:hAnsi="Palatino Linotype"/>
          <w:kern w:val="2"/>
          <w:sz w:val="26"/>
          <w:szCs w:val="26"/>
        </w:rPr>
      </w:pPr>
      <w:r w:rsidRPr="003F18D4">
        <w:rPr>
          <w:rFonts w:ascii="Palatino Linotype" w:hAnsi="Palatino Linotype"/>
          <w:kern w:val="2"/>
          <w:sz w:val="26"/>
          <w:szCs w:val="26"/>
        </w:rPr>
        <w:t>(Unlimited</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Jurisdiction)</w:t>
      </w:r>
      <w:r w:rsidR="0031239F" w:rsidRPr="003F18D4">
        <w:rPr>
          <w:rFonts w:ascii="Palatino Linotype" w:hAnsi="Palatino Linotype"/>
          <w:kern w:val="2"/>
          <w:sz w:val="26"/>
          <w:szCs w:val="26"/>
        </w:rPr>
        <w:t xml:space="preserve"> </w:t>
      </w:r>
    </w:p>
    <w:p w14:paraId="3B8DB068" w14:textId="77777777" w:rsidR="00ED34F5" w:rsidRPr="003F18D4" w:rsidRDefault="00ED34F5" w:rsidP="000F05DD">
      <w:pPr>
        <w:spacing w:before="40" w:after="180" w:line="240" w:lineRule="auto"/>
        <w:rPr>
          <w:rFonts w:ascii="Palatino Linotype" w:hAnsi="Palatino Linotype"/>
          <w:b/>
          <w:kern w:val="2"/>
          <w:sz w:val="26"/>
          <w:szCs w:val="26"/>
        </w:rPr>
      </w:pPr>
    </w:p>
    <w:tbl>
      <w:tblPr>
        <w:tblpPr w:leftFromText="180" w:rightFromText="180" w:vertAnchor="text" w:tblpY="1"/>
        <w:tblOverlap w:val="never"/>
        <w:tblW w:w="9558" w:type="dxa"/>
        <w:tblLayout w:type="fixed"/>
        <w:tblLook w:val="0000" w:firstRow="0" w:lastRow="0" w:firstColumn="0" w:lastColumn="0" w:noHBand="0" w:noVBand="0"/>
      </w:tblPr>
      <w:tblGrid>
        <w:gridCol w:w="4698"/>
        <w:gridCol w:w="4860"/>
      </w:tblGrid>
      <w:tr w:rsidR="003F18D4" w:rsidRPr="003F18D4" w14:paraId="67403F20" w14:textId="77777777" w:rsidTr="00A94F89">
        <w:trPr>
          <w:trHeight w:val="2905"/>
        </w:trPr>
        <w:tc>
          <w:tcPr>
            <w:tcW w:w="4698" w:type="dxa"/>
            <w:tcBorders>
              <w:bottom w:val="single" w:sz="4" w:space="0" w:color="auto"/>
              <w:right w:val="single" w:sz="4" w:space="0" w:color="auto"/>
            </w:tcBorders>
          </w:tcPr>
          <w:p w14:paraId="45B5562E" w14:textId="77777777" w:rsidR="00ED34F5" w:rsidRPr="003F18D4" w:rsidRDefault="00ED34F5" w:rsidP="00A94F89">
            <w:pPr>
              <w:spacing w:before="60" w:after="60" w:line="280" w:lineRule="exact"/>
              <w:ind w:right="144"/>
              <w:rPr>
                <w:rFonts w:ascii="Palatino Linotype" w:hAnsi="Palatino Linotype"/>
                <w:bCs/>
                <w:kern w:val="2"/>
                <w:sz w:val="26"/>
                <w:szCs w:val="26"/>
              </w:rPr>
            </w:pPr>
          </w:p>
          <w:p w14:paraId="58B7F8BA" w14:textId="77777777" w:rsidR="00ED34F5" w:rsidRPr="003F18D4" w:rsidRDefault="00596EE5" w:rsidP="00A94F89">
            <w:pPr>
              <w:spacing w:before="60" w:after="60" w:line="280" w:lineRule="exact"/>
              <w:ind w:right="144"/>
              <w:rPr>
                <w:rFonts w:ascii="Palatino Linotype" w:hAnsi="Palatino Linotype"/>
                <w:bCs/>
                <w:kern w:val="2"/>
                <w:sz w:val="26"/>
                <w:szCs w:val="26"/>
              </w:rPr>
            </w:pPr>
            <w:r w:rsidRPr="003F18D4">
              <w:rPr>
                <w:rFonts w:ascii="Palatino Linotype" w:hAnsi="Palatino Linotype"/>
                <w:bCs/>
                <w:kern w:val="2"/>
                <w:sz w:val="26"/>
                <w:szCs w:val="26"/>
              </w:rPr>
              <w:t>SETNET</w:t>
            </w:r>
            <w:r w:rsidR="0031239F" w:rsidRPr="003F18D4">
              <w:rPr>
                <w:rFonts w:ascii="Palatino Linotype" w:hAnsi="Palatino Linotype"/>
                <w:bCs/>
                <w:kern w:val="2"/>
                <w:sz w:val="26"/>
                <w:szCs w:val="26"/>
              </w:rPr>
              <w:t xml:space="preserve"> </w:t>
            </w:r>
            <w:r w:rsidRPr="003F18D4">
              <w:rPr>
                <w:rFonts w:ascii="Palatino Linotype" w:hAnsi="Palatino Linotype"/>
                <w:bCs/>
                <w:kern w:val="2"/>
                <w:sz w:val="26"/>
                <w:szCs w:val="26"/>
              </w:rPr>
              <w:t>CORPORATION</w:t>
            </w:r>
            <w:r w:rsidR="00ED34F5" w:rsidRPr="003F18D4">
              <w:rPr>
                <w:rFonts w:ascii="Palatino Linotype" w:hAnsi="Palatino Linotype"/>
                <w:kern w:val="2"/>
                <w:sz w:val="26"/>
                <w:szCs w:val="26"/>
              </w:rPr>
              <w:t>,</w:t>
            </w:r>
          </w:p>
          <w:p w14:paraId="24CDE57E" w14:textId="0BEF84FC" w:rsidR="00ED34F5" w:rsidRPr="003F18D4" w:rsidRDefault="00ED34F5" w:rsidP="00A94F89">
            <w:pPr>
              <w:spacing w:line="280" w:lineRule="exact"/>
              <w:ind w:right="144"/>
              <w:rPr>
                <w:rFonts w:ascii="Palatino Linotype" w:hAnsi="Palatino Linotype"/>
                <w:kern w:val="2"/>
                <w:sz w:val="26"/>
                <w:szCs w:val="26"/>
              </w:rPr>
            </w:pPr>
            <w:r w:rsidRPr="003F18D4">
              <w:rPr>
                <w:rFonts w:ascii="Palatino Linotype" w:hAnsi="Palatino Linotype"/>
                <w:kern w:val="2"/>
                <w:sz w:val="26"/>
                <w:szCs w:val="26"/>
              </w:rPr>
              <w:br/>
            </w:r>
            <w:r w:rsidRPr="003F18D4">
              <w:rPr>
                <w:rFonts w:ascii="Palatino Linotype" w:hAnsi="Palatino Linotype"/>
                <w:kern w:val="2"/>
                <w:sz w:val="26"/>
                <w:szCs w:val="26"/>
              </w:rPr>
              <w:tab/>
            </w:r>
            <w:r w:rsidRPr="003F18D4">
              <w:rPr>
                <w:rFonts w:ascii="Palatino Linotype" w:hAnsi="Palatino Linotype"/>
                <w:kern w:val="2"/>
                <w:sz w:val="26"/>
                <w:szCs w:val="26"/>
              </w:rPr>
              <w:tab/>
              <w:t>Plaintiff,</w:t>
            </w:r>
            <w:r w:rsidR="00317BDA" w:rsidRPr="003F18D4">
              <w:rPr>
                <w:rFonts w:ascii="Palatino Linotype" w:hAnsi="Palatino Linotype"/>
                <w:kern w:val="2"/>
                <w:sz w:val="26"/>
                <w:szCs w:val="26"/>
              </w:rPr>
              <w:t xml:space="preserve"> </w:t>
            </w:r>
          </w:p>
          <w:p w14:paraId="09E9D829" w14:textId="77777777" w:rsidR="00ED34F5" w:rsidRPr="003F18D4" w:rsidRDefault="00ED34F5" w:rsidP="00A94F89">
            <w:pPr>
              <w:tabs>
                <w:tab w:val="left" w:pos="3152"/>
              </w:tabs>
              <w:spacing w:line="280" w:lineRule="exact"/>
              <w:ind w:left="720" w:right="144"/>
              <w:rPr>
                <w:rFonts w:ascii="Palatino Linotype" w:hAnsi="Palatino Linotype"/>
                <w:kern w:val="2"/>
                <w:sz w:val="26"/>
                <w:szCs w:val="26"/>
              </w:rPr>
            </w:pPr>
            <w:r w:rsidRPr="003F18D4">
              <w:rPr>
                <w:rFonts w:ascii="Palatino Linotype" w:hAnsi="Palatino Linotype"/>
                <w:kern w:val="2"/>
                <w:sz w:val="26"/>
                <w:szCs w:val="26"/>
              </w:rPr>
              <w:t>v.</w:t>
            </w:r>
          </w:p>
          <w:p w14:paraId="6B165803" w14:textId="77777777" w:rsidR="00ED34F5" w:rsidRPr="003F18D4" w:rsidRDefault="00ED34F5" w:rsidP="00A94F89">
            <w:pPr>
              <w:tabs>
                <w:tab w:val="left" w:pos="3152"/>
              </w:tabs>
              <w:spacing w:line="280" w:lineRule="exact"/>
              <w:ind w:left="720" w:right="144"/>
              <w:rPr>
                <w:rFonts w:ascii="Palatino Linotype" w:hAnsi="Palatino Linotype"/>
                <w:kern w:val="2"/>
                <w:sz w:val="26"/>
                <w:szCs w:val="26"/>
              </w:rPr>
            </w:pPr>
            <w:r w:rsidRPr="003F18D4">
              <w:rPr>
                <w:rFonts w:ascii="Palatino Linotype" w:hAnsi="Palatino Linotype"/>
                <w:kern w:val="2"/>
                <w:sz w:val="26"/>
                <w:szCs w:val="26"/>
              </w:rPr>
              <w:tab/>
            </w:r>
          </w:p>
          <w:p w14:paraId="533B50FE" w14:textId="77777777" w:rsidR="00687A60" w:rsidRPr="003F18D4" w:rsidRDefault="001A5C86" w:rsidP="00A94F89">
            <w:pPr>
              <w:spacing w:after="40" w:line="240" w:lineRule="auto"/>
              <w:rPr>
                <w:rFonts w:ascii="Palatino Linotype" w:hAnsi="Palatino Linotype"/>
                <w:bCs/>
                <w:kern w:val="2"/>
                <w:sz w:val="26"/>
                <w:szCs w:val="26"/>
              </w:rPr>
            </w:pPr>
            <w:r w:rsidRPr="003F18D4">
              <w:rPr>
                <w:rFonts w:ascii="Palatino Linotype" w:hAnsi="Palatino Linotype"/>
                <w:bCs/>
                <w:kern w:val="2"/>
                <w:sz w:val="26"/>
                <w:szCs w:val="26"/>
              </w:rPr>
              <w:t>HEWLETT-PACKARD</w:t>
            </w:r>
            <w:r w:rsidR="0031239F" w:rsidRPr="003F18D4">
              <w:rPr>
                <w:rFonts w:ascii="Palatino Linotype" w:hAnsi="Palatino Linotype"/>
                <w:bCs/>
                <w:kern w:val="2"/>
                <w:sz w:val="26"/>
                <w:szCs w:val="26"/>
              </w:rPr>
              <w:t xml:space="preserve"> </w:t>
            </w:r>
            <w:r w:rsidR="008C59E3" w:rsidRPr="003F18D4">
              <w:rPr>
                <w:rFonts w:ascii="Palatino Linotype" w:hAnsi="Palatino Linotype"/>
                <w:bCs/>
                <w:kern w:val="2"/>
                <w:sz w:val="26"/>
                <w:szCs w:val="26"/>
              </w:rPr>
              <w:t>COMPANY</w:t>
            </w:r>
            <w:r w:rsidR="00C157E2" w:rsidRPr="003F18D4">
              <w:rPr>
                <w:rFonts w:ascii="Palatino Linotype" w:hAnsi="Palatino Linotype"/>
                <w:bCs/>
                <w:kern w:val="2"/>
                <w:sz w:val="26"/>
                <w:szCs w:val="26"/>
              </w:rPr>
              <w:t>,</w:t>
            </w:r>
            <w:r w:rsidR="0031239F" w:rsidRPr="003F18D4">
              <w:rPr>
                <w:rFonts w:ascii="Palatino Linotype" w:hAnsi="Palatino Linotype"/>
                <w:bCs/>
                <w:kern w:val="2"/>
                <w:sz w:val="26"/>
                <w:szCs w:val="26"/>
              </w:rPr>
              <w:t xml:space="preserve"> </w:t>
            </w:r>
            <w:r w:rsidR="009958ED" w:rsidRPr="003F18D4">
              <w:rPr>
                <w:rFonts w:ascii="Palatino Linotype" w:hAnsi="Palatino Linotype"/>
                <w:bCs/>
                <w:kern w:val="2"/>
                <w:sz w:val="26"/>
                <w:szCs w:val="26"/>
              </w:rPr>
              <w:t>VIVENDI</w:t>
            </w:r>
            <w:r w:rsidR="0031239F" w:rsidRPr="003F18D4">
              <w:rPr>
                <w:rFonts w:ascii="Palatino Linotype" w:hAnsi="Palatino Linotype"/>
                <w:bCs/>
                <w:kern w:val="2"/>
                <w:sz w:val="26"/>
                <w:szCs w:val="26"/>
              </w:rPr>
              <w:t xml:space="preserve"> </w:t>
            </w:r>
            <w:r w:rsidR="009958ED" w:rsidRPr="003F18D4">
              <w:rPr>
                <w:rFonts w:ascii="Palatino Linotype" w:hAnsi="Palatino Linotype"/>
                <w:bCs/>
                <w:kern w:val="2"/>
                <w:sz w:val="26"/>
                <w:szCs w:val="26"/>
              </w:rPr>
              <w:t>S</w:t>
            </w:r>
            <w:r w:rsidR="00C157E2" w:rsidRPr="003F18D4">
              <w:rPr>
                <w:rFonts w:ascii="Palatino Linotype" w:hAnsi="Palatino Linotype"/>
                <w:bCs/>
                <w:kern w:val="2"/>
                <w:sz w:val="26"/>
                <w:szCs w:val="26"/>
              </w:rPr>
              <w:t>.A.,</w:t>
            </w:r>
            <w:r w:rsidR="0031239F" w:rsidRPr="003F18D4">
              <w:rPr>
                <w:rFonts w:ascii="Palatino Linotype" w:hAnsi="Palatino Linotype"/>
                <w:bCs/>
                <w:kern w:val="2"/>
                <w:sz w:val="26"/>
                <w:szCs w:val="26"/>
              </w:rPr>
              <w:t xml:space="preserve"> </w:t>
            </w:r>
            <w:r w:rsidR="009958ED" w:rsidRPr="003F18D4">
              <w:rPr>
                <w:rFonts w:ascii="Palatino Linotype" w:hAnsi="Palatino Linotype"/>
                <w:bCs/>
                <w:kern w:val="2"/>
                <w:sz w:val="26"/>
                <w:szCs w:val="26"/>
              </w:rPr>
              <w:t>VODAFONE,</w:t>
            </w:r>
            <w:r w:rsidR="0031239F" w:rsidRPr="003F18D4">
              <w:rPr>
                <w:rFonts w:ascii="Palatino Linotype" w:hAnsi="Palatino Linotype"/>
                <w:bCs/>
                <w:kern w:val="2"/>
                <w:sz w:val="26"/>
                <w:szCs w:val="26"/>
              </w:rPr>
              <w:t xml:space="preserve"> </w:t>
            </w:r>
          </w:p>
          <w:p w14:paraId="259EFB50" w14:textId="77777777" w:rsidR="00C157E2" w:rsidRPr="003F18D4" w:rsidRDefault="00A5000D" w:rsidP="00A94F89">
            <w:pPr>
              <w:tabs>
                <w:tab w:val="left" w:pos="180"/>
              </w:tabs>
              <w:spacing w:after="40" w:line="240" w:lineRule="auto"/>
              <w:rPr>
                <w:rFonts w:ascii="Palatino Linotype" w:hAnsi="Palatino Linotype"/>
                <w:bCs/>
                <w:kern w:val="2"/>
                <w:sz w:val="26"/>
                <w:szCs w:val="26"/>
              </w:rPr>
            </w:pPr>
            <w:r w:rsidRPr="003F18D4">
              <w:rPr>
                <w:rStyle w:val="apple-style-span"/>
                <w:rFonts w:ascii="Palatino Linotype" w:hAnsi="Palatino Linotype"/>
                <w:caps/>
                <w:sz w:val="26"/>
                <w:szCs w:val="26"/>
              </w:rPr>
              <w:t>Societe</w:t>
            </w:r>
            <w:r w:rsidR="0031239F" w:rsidRPr="003F18D4">
              <w:rPr>
                <w:rStyle w:val="apple-style-span"/>
                <w:rFonts w:ascii="Palatino Linotype" w:hAnsi="Palatino Linotype"/>
                <w:caps/>
                <w:sz w:val="26"/>
                <w:szCs w:val="26"/>
              </w:rPr>
              <w:t xml:space="preserve"> </w:t>
            </w:r>
            <w:r w:rsidRPr="003F18D4">
              <w:rPr>
                <w:rStyle w:val="apple-style-span"/>
                <w:rFonts w:ascii="Palatino Linotype" w:hAnsi="Palatino Linotype"/>
                <w:caps/>
                <w:sz w:val="26"/>
                <w:szCs w:val="26"/>
              </w:rPr>
              <w:t>Francaise</w:t>
            </w:r>
            <w:r w:rsidR="0031239F" w:rsidRPr="003F18D4">
              <w:rPr>
                <w:rStyle w:val="apple-style-span"/>
                <w:rFonts w:ascii="Palatino Linotype" w:hAnsi="Palatino Linotype"/>
                <w:caps/>
                <w:sz w:val="26"/>
                <w:szCs w:val="26"/>
              </w:rPr>
              <w:t xml:space="preserve"> </w:t>
            </w:r>
            <w:r w:rsidR="00DC55A8" w:rsidRPr="003F18D4">
              <w:rPr>
                <w:rStyle w:val="apple-style-span"/>
                <w:rFonts w:ascii="Palatino Linotype" w:hAnsi="Palatino Linotype"/>
                <w:caps/>
                <w:sz w:val="26"/>
                <w:szCs w:val="26"/>
              </w:rPr>
              <w:t>De</w:t>
            </w:r>
            <w:r w:rsidR="00E46653" w:rsidRPr="003F18D4">
              <w:rPr>
                <w:rStyle w:val="apple-style-span"/>
                <w:rFonts w:ascii="Palatino Linotype" w:hAnsi="Palatino Linotype"/>
                <w:caps/>
                <w:sz w:val="26"/>
                <w:szCs w:val="26"/>
              </w:rPr>
              <w:t xml:space="preserve"> </w:t>
            </w:r>
            <w:r w:rsidR="00E46653" w:rsidRPr="003F18D4">
              <w:rPr>
                <w:rStyle w:val="apple-style-span"/>
                <w:rFonts w:ascii="Palatino Linotype" w:hAnsi="Palatino Linotype"/>
                <w:caps/>
                <w:sz w:val="26"/>
                <w:szCs w:val="26"/>
              </w:rPr>
              <w:br/>
            </w:r>
            <w:r w:rsidR="00DC55A8" w:rsidRPr="003F18D4">
              <w:rPr>
                <w:rStyle w:val="apple-style-span"/>
                <w:rFonts w:ascii="Palatino Linotype" w:hAnsi="Palatino Linotype"/>
                <w:caps/>
                <w:sz w:val="26"/>
                <w:szCs w:val="26"/>
              </w:rPr>
              <w:t>Radiotelephone</w:t>
            </w:r>
            <w:r w:rsidR="0031239F" w:rsidRPr="003F18D4">
              <w:rPr>
                <w:rStyle w:val="apple-style-span"/>
                <w:rFonts w:ascii="Palatino Linotype" w:hAnsi="Palatino Linotype"/>
                <w:caps/>
                <w:sz w:val="26"/>
                <w:szCs w:val="26"/>
              </w:rPr>
              <w:t xml:space="preserve"> </w:t>
            </w:r>
            <w:r w:rsidR="00A74258" w:rsidRPr="003F18D4">
              <w:rPr>
                <w:rStyle w:val="apple-style-span"/>
                <w:rFonts w:ascii="Palatino Linotype" w:hAnsi="Palatino Linotype"/>
                <w:caps/>
                <w:sz w:val="26"/>
                <w:szCs w:val="26"/>
              </w:rPr>
              <w:t>(SFR)</w:t>
            </w:r>
            <w:r w:rsidR="00012F38" w:rsidRPr="003F18D4">
              <w:rPr>
                <w:rFonts w:ascii="Palatino Linotype" w:hAnsi="Palatino Linotype"/>
                <w:bCs/>
                <w:kern w:val="2"/>
                <w:sz w:val="26"/>
                <w:szCs w:val="26"/>
              </w:rPr>
              <w:t>,</w:t>
            </w:r>
            <w:r w:rsidR="0031239F" w:rsidRPr="003F18D4">
              <w:rPr>
                <w:rFonts w:ascii="Palatino Linotype" w:hAnsi="Palatino Linotype"/>
                <w:bCs/>
                <w:kern w:val="2"/>
                <w:sz w:val="26"/>
                <w:szCs w:val="26"/>
              </w:rPr>
              <w:t xml:space="preserve"> </w:t>
            </w:r>
          </w:p>
          <w:p w14:paraId="5F1BFA23" w14:textId="77777777" w:rsidR="00C157E2" w:rsidRPr="003F18D4" w:rsidRDefault="00F07A73" w:rsidP="00A94F89">
            <w:pPr>
              <w:spacing w:after="40" w:line="240" w:lineRule="auto"/>
              <w:rPr>
                <w:rStyle w:val="apple-style-span"/>
                <w:rFonts w:ascii="Palatino Linotype" w:hAnsi="Palatino Linotype"/>
                <w:sz w:val="26"/>
                <w:szCs w:val="26"/>
              </w:rPr>
            </w:pPr>
            <w:r w:rsidRPr="003F18D4">
              <w:rPr>
                <w:rStyle w:val="apple-style-span"/>
                <w:rFonts w:ascii="Palatino Linotype" w:hAnsi="Palatino Linotype"/>
                <w:caps/>
                <w:sz w:val="26"/>
                <w:szCs w:val="26"/>
              </w:rPr>
              <w:t>Nicolas</w:t>
            </w:r>
            <w:r w:rsidR="0031239F" w:rsidRPr="003F18D4">
              <w:rPr>
                <w:rStyle w:val="apple-style-span"/>
                <w:rFonts w:ascii="Palatino Linotype" w:hAnsi="Palatino Linotype"/>
                <w:caps/>
                <w:sz w:val="26"/>
                <w:szCs w:val="26"/>
              </w:rPr>
              <w:t xml:space="preserve"> </w:t>
            </w:r>
            <w:r w:rsidRPr="003F18D4">
              <w:rPr>
                <w:rStyle w:val="apple-style-span"/>
                <w:rFonts w:ascii="Palatino Linotype" w:hAnsi="Palatino Linotype"/>
                <w:caps/>
                <w:sz w:val="26"/>
                <w:szCs w:val="26"/>
              </w:rPr>
              <w:t>Romanetti,</w:t>
            </w:r>
            <w:r w:rsidR="0031239F" w:rsidRPr="003F18D4">
              <w:rPr>
                <w:rStyle w:val="apple-style-span"/>
                <w:rFonts w:ascii="Palatino Linotype" w:hAnsi="Palatino Linotype"/>
                <w:caps/>
                <w:sz w:val="26"/>
                <w:szCs w:val="26"/>
              </w:rPr>
              <w:t xml:space="preserve"> </w:t>
            </w:r>
          </w:p>
          <w:p w14:paraId="4F57F4E5" w14:textId="77777777" w:rsidR="007C5AB6" w:rsidRPr="003F18D4" w:rsidRDefault="00AB6496" w:rsidP="00A94F89">
            <w:pPr>
              <w:spacing w:after="40" w:line="240" w:lineRule="auto"/>
              <w:rPr>
                <w:rFonts w:ascii="Palatino Linotype" w:hAnsi="Palatino Linotype"/>
              </w:rPr>
            </w:pPr>
            <w:r w:rsidRPr="003F18D4">
              <w:rPr>
                <w:rStyle w:val="apple-style-span"/>
                <w:rFonts w:ascii="Palatino Linotype" w:hAnsi="Palatino Linotype"/>
                <w:caps/>
                <w:sz w:val="26"/>
                <w:szCs w:val="26"/>
              </w:rPr>
              <w:t>Florent</w:t>
            </w:r>
            <w:r w:rsidR="0031239F" w:rsidRPr="003F18D4">
              <w:rPr>
                <w:rStyle w:val="apple-style-span"/>
                <w:rFonts w:ascii="Palatino Linotype" w:hAnsi="Palatino Linotype"/>
                <w:caps/>
                <w:sz w:val="26"/>
                <w:szCs w:val="26"/>
              </w:rPr>
              <w:t xml:space="preserve"> </w:t>
            </w:r>
            <w:r w:rsidRPr="003F18D4">
              <w:rPr>
                <w:rStyle w:val="apple-style-span"/>
                <w:rFonts w:ascii="Palatino Linotype" w:hAnsi="Palatino Linotype"/>
                <w:caps/>
                <w:sz w:val="26"/>
                <w:szCs w:val="26"/>
              </w:rPr>
              <w:t>Ramiere,</w:t>
            </w:r>
            <w:r w:rsidR="0031239F" w:rsidRPr="003F18D4">
              <w:rPr>
                <w:rStyle w:val="apple-style-span"/>
                <w:rFonts w:ascii="Palatino Linotype" w:hAnsi="Palatino Linotype"/>
                <w:caps/>
                <w:sz w:val="26"/>
                <w:szCs w:val="26"/>
              </w:rPr>
              <w:t xml:space="preserve"> </w:t>
            </w:r>
            <w:r w:rsidR="00AE18D1" w:rsidRPr="003F18D4">
              <w:rPr>
                <w:rStyle w:val="apple-style-span"/>
                <w:rFonts w:ascii="Palatino Linotype" w:hAnsi="Palatino Linotype"/>
                <w:sz w:val="26"/>
                <w:szCs w:val="26"/>
              </w:rPr>
              <w:t>and</w:t>
            </w:r>
            <w:r w:rsidR="0031239F" w:rsidRPr="003F18D4">
              <w:rPr>
                <w:rStyle w:val="apple-style-span"/>
                <w:rFonts w:ascii="Palatino Linotype" w:hAnsi="Palatino Linotype"/>
                <w:sz w:val="26"/>
                <w:szCs w:val="26"/>
              </w:rPr>
              <w:t xml:space="preserve"> </w:t>
            </w:r>
            <w:r w:rsidR="00687A60" w:rsidRPr="003F18D4">
              <w:rPr>
                <w:rStyle w:val="apple-style-span"/>
                <w:rFonts w:ascii="Palatino Linotype" w:hAnsi="Palatino Linotype"/>
                <w:sz w:val="26"/>
                <w:szCs w:val="26"/>
              </w:rPr>
              <w:br/>
              <w:t>DOES</w:t>
            </w:r>
            <w:r w:rsidR="0031239F" w:rsidRPr="003F18D4">
              <w:rPr>
                <w:rStyle w:val="apple-style-span"/>
                <w:rFonts w:ascii="Palatino Linotype" w:hAnsi="Palatino Linotype"/>
                <w:sz w:val="26"/>
                <w:szCs w:val="26"/>
              </w:rPr>
              <w:t xml:space="preserve"> </w:t>
            </w:r>
            <w:r w:rsidR="00AE18D1" w:rsidRPr="003F18D4">
              <w:rPr>
                <w:rStyle w:val="apple-style-span"/>
                <w:rFonts w:ascii="Palatino Linotype" w:hAnsi="Palatino Linotype"/>
                <w:sz w:val="26"/>
                <w:szCs w:val="26"/>
              </w:rPr>
              <w:t>1</w:t>
            </w:r>
            <w:r w:rsidR="0031239F" w:rsidRPr="003F18D4">
              <w:rPr>
                <w:rStyle w:val="apple-style-span"/>
                <w:rFonts w:ascii="Palatino Linotype" w:hAnsi="Palatino Linotype"/>
                <w:sz w:val="26"/>
                <w:szCs w:val="26"/>
              </w:rPr>
              <w:t xml:space="preserve"> </w:t>
            </w:r>
            <w:r w:rsidR="00AE18D1" w:rsidRPr="003F18D4">
              <w:rPr>
                <w:rStyle w:val="apple-style-span"/>
                <w:rFonts w:ascii="Palatino Linotype" w:hAnsi="Palatino Linotype"/>
                <w:sz w:val="26"/>
                <w:szCs w:val="26"/>
              </w:rPr>
              <w:t>–</w:t>
            </w:r>
            <w:r w:rsidR="0031239F" w:rsidRPr="003F18D4">
              <w:rPr>
                <w:rStyle w:val="apple-style-span"/>
                <w:rFonts w:ascii="Palatino Linotype" w:hAnsi="Palatino Linotype"/>
                <w:sz w:val="26"/>
                <w:szCs w:val="26"/>
              </w:rPr>
              <w:t xml:space="preserve"> </w:t>
            </w:r>
            <w:r w:rsidR="00687A60" w:rsidRPr="003F18D4">
              <w:rPr>
                <w:rStyle w:val="apple-style-span"/>
                <w:rFonts w:ascii="Palatino Linotype" w:hAnsi="Palatino Linotype"/>
                <w:sz w:val="26"/>
                <w:szCs w:val="26"/>
              </w:rPr>
              <w:t>50</w:t>
            </w:r>
            <w:r w:rsidR="00EE0E92" w:rsidRPr="003F18D4">
              <w:rPr>
                <w:rStyle w:val="apple-style-span"/>
                <w:rFonts w:ascii="Palatino Linotype" w:hAnsi="Palatino Linotype"/>
                <w:sz w:val="26"/>
                <w:szCs w:val="26"/>
              </w:rPr>
              <w:t>,</w:t>
            </w:r>
          </w:p>
          <w:p w14:paraId="7C5AC968" w14:textId="77777777" w:rsidR="00ED34F5" w:rsidRPr="003F18D4" w:rsidRDefault="00ED34F5" w:rsidP="00A94F89">
            <w:pPr>
              <w:widowControl/>
              <w:spacing w:line="240" w:lineRule="auto"/>
              <w:rPr>
                <w:rFonts w:ascii="Palatino Linotype" w:hAnsi="Palatino Linotype"/>
                <w:kern w:val="2"/>
                <w:sz w:val="26"/>
                <w:szCs w:val="26"/>
              </w:rPr>
            </w:pPr>
          </w:p>
          <w:p w14:paraId="41EDA147" w14:textId="77777777" w:rsidR="00ED34F5" w:rsidRPr="003F18D4" w:rsidRDefault="00657BC2" w:rsidP="00A94F89">
            <w:pPr>
              <w:spacing w:line="240" w:lineRule="auto"/>
              <w:ind w:right="144"/>
              <w:rPr>
                <w:rFonts w:ascii="Palatino Linotype" w:hAnsi="Palatino Linotype"/>
                <w:kern w:val="2"/>
                <w:sz w:val="26"/>
                <w:szCs w:val="26"/>
              </w:rPr>
            </w:pPr>
            <w:r w:rsidRPr="003F18D4">
              <w:rPr>
                <w:rFonts w:ascii="Palatino Linotype" w:hAnsi="Palatino Linotype"/>
                <w:kern w:val="2"/>
                <w:sz w:val="26"/>
                <w:szCs w:val="26"/>
              </w:rPr>
              <w:tab/>
            </w:r>
            <w:r w:rsidRPr="003F18D4">
              <w:rPr>
                <w:rFonts w:ascii="Palatino Linotype" w:hAnsi="Palatino Linotype"/>
                <w:kern w:val="2"/>
                <w:sz w:val="26"/>
                <w:szCs w:val="26"/>
              </w:rPr>
              <w:tab/>
              <w:t>Defendant</w:t>
            </w:r>
            <w:r w:rsidR="00A74258" w:rsidRPr="003F18D4">
              <w:rPr>
                <w:rFonts w:ascii="Palatino Linotype" w:hAnsi="Palatino Linotype"/>
                <w:kern w:val="2"/>
                <w:sz w:val="26"/>
                <w:szCs w:val="26"/>
              </w:rPr>
              <w:t>s</w:t>
            </w:r>
            <w:r w:rsidR="00ED34F5" w:rsidRPr="003F18D4">
              <w:rPr>
                <w:rFonts w:ascii="Palatino Linotype" w:hAnsi="Palatino Linotype"/>
                <w:kern w:val="2"/>
                <w:sz w:val="26"/>
                <w:szCs w:val="26"/>
              </w:rPr>
              <w:t>.</w:t>
            </w:r>
          </w:p>
        </w:tc>
        <w:tc>
          <w:tcPr>
            <w:tcW w:w="4860" w:type="dxa"/>
            <w:tcBorders>
              <w:left w:val="nil"/>
            </w:tcBorders>
          </w:tcPr>
          <w:p w14:paraId="5450FC6E" w14:textId="1B4F5E0D" w:rsidR="00ED34F5" w:rsidRPr="003F18D4" w:rsidRDefault="004B7ABE" w:rsidP="00A94F89">
            <w:pPr>
              <w:tabs>
                <w:tab w:val="left" w:pos="1242"/>
              </w:tabs>
              <w:spacing w:line="240" w:lineRule="auto"/>
              <w:ind w:right="29"/>
              <w:rPr>
                <w:rFonts w:ascii="Palatino Linotype" w:hAnsi="Palatino Linotype"/>
                <w:kern w:val="2"/>
                <w:sz w:val="26"/>
                <w:szCs w:val="26"/>
              </w:rPr>
            </w:pPr>
            <w:r w:rsidRPr="003F18D4">
              <w:rPr>
                <w:rFonts w:ascii="Palatino Linotype" w:hAnsi="Palatino Linotype"/>
                <w:kern w:val="2"/>
                <w:sz w:val="26"/>
                <w:szCs w:val="26"/>
              </w:rPr>
              <w:t>Case</w:t>
            </w:r>
            <w:r w:rsidR="0031239F" w:rsidRPr="003F18D4">
              <w:rPr>
                <w:rFonts w:ascii="Palatino Linotype" w:hAnsi="Palatino Linotype"/>
                <w:kern w:val="2"/>
                <w:sz w:val="26"/>
                <w:szCs w:val="26"/>
              </w:rPr>
              <w:t xml:space="preserve"> </w:t>
            </w:r>
            <w:r w:rsidRPr="003F18D4">
              <w:rPr>
                <w:rFonts w:ascii="Palatino Linotype" w:hAnsi="Palatino Linotype"/>
                <w:kern w:val="2"/>
                <w:sz w:val="26"/>
                <w:szCs w:val="26"/>
              </w:rPr>
              <w:t>No.</w:t>
            </w:r>
            <w:r w:rsidR="0031239F" w:rsidRPr="003F18D4">
              <w:rPr>
                <w:rFonts w:ascii="Palatino Linotype" w:hAnsi="Palatino Linotype"/>
                <w:kern w:val="2"/>
                <w:sz w:val="26"/>
                <w:szCs w:val="26"/>
              </w:rPr>
              <w:t xml:space="preserve"> </w:t>
            </w:r>
            <w:r w:rsidR="004A7E39" w:rsidRPr="003F18D4">
              <w:rPr>
                <w:rFonts w:ascii="Palatino Linotype" w:hAnsi="Palatino Linotype"/>
                <w:kern w:val="2"/>
                <w:sz w:val="26"/>
                <w:szCs w:val="26"/>
              </w:rPr>
              <w:t>114CV 260608</w:t>
            </w:r>
          </w:p>
          <w:p w14:paraId="41F0E76B" w14:textId="77777777" w:rsidR="00ED34F5" w:rsidRPr="003F18D4" w:rsidRDefault="00ED34F5" w:rsidP="00A94F89">
            <w:pPr>
              <w:pStyle w:val="Title"/>
              <w:spacing w:line="240" w:lineRule="auto"/>
              <w:ind w:right="-468"/>
              <w:jc w:val="left"/>
              <w:rPr>
                <w:rStyle w:val="apple-style-span"/>
                <w:rFonts w:ascii="Palatino Linotype" w:hAnsi="Palatino Linotype"/>
                <w:bCs w:val="0"/>
                <w:kern w:val="2"/>
                <w:sz w:val="26"/>
                <w:szCs w:val="26"/>
              </w:rPr>
            </w:pPr>
          </w:p>
          <w:p w14:paraId="7F9C4BCF" w14:textId="1D1C74CB" w:rsidR="002E02C5" w:rsidRPr="003F18D4" w:rsidRDefault="004A7E39" w:rsidP="0098003C">
            <w:pPr>
              <w:pStyle w:val="Title"/>
              <w:spacing w:line="240" w:lineRule="auto"/>
              <w:ind w:right="-108"/>
              <w:jc w:val="left"/>
              <w:rPr>
                <w:rStyle w:val="apple-style-span"/>
                <w:rFonts w:ascii="Palatino Linotype" w:hAnsi="Palatino Linotype"/>
                <w:bCs w:val="0"/>
                <w:kern w:val="2"/>
                <w:sz w:val="26"/>
                <w:szCs w:val="26"/>
              </w:rPr>
            </w:pPr>
            <w:r w:rsidRPr="003F18D4">
              <w:rPr>
                <w:rStyle w:val="apple-style-span"/>
                <w:rFonts w:ascii="Palatino Linotype" w:hAnsi="Palatino Linotype"/>
                <w:bCs w:val="0"/>
                <w:kern w:val="2"/>
                <w:sz w:val="26"/>
                <w:szCs w:val="26"/>
              </w:rPr>
              <w:t>SETNET</w:t>
            </w:r>
            <w:r w:rsidR="00270FDE">
              <w:rPr>
                <w:rStyle w:val="apple-style-span"/>
                <w:rFonts w:ascii="Palatino Linotype" w:hAnsi="Palatino Linotype"/>
                <w:bCs w:val="0"/>
                <w:kern w:val="2"/>
                <w:sz w:val="26"/>
                <w:szCs w:val="26"/>
              </w:rPr>
              <w:t>’</w:t>
            </w:r>
            <w:r w:rsidRPr="003F18D4">
              <w:rPr>
                <w:rStyle w:val="apple-style-span"/>
                <w:rFonts w:ascii="Palatino Linotype" w:hAnsi="Palatino Linotype"/>
                <w:bCs w:val="0"/>
                <w:kern w:val="2"/>
                <w:sz w:val="26"/>
                <w:szCs w:val="26"/>
              </w:rPr>
              <w:t xml:space="preserve">S </w:t>
            </w:r>
            <w:r w:rsidR="00A94F89">
              <w:rPr>
                <w:rStyle w:val="apple-style-span"/>
                <w:rFonts w:ascii="Palatino Linotype" w:hAnsi="Palatino Linotype"/>
                <w:bCs w:val="0"/>
                <w:kern w:val="2"/>
                <w:sz w:val="26"/>
                <w:szCs w:val="26"/>
              </w:rPr>
              <w:t xml:space="preserve">CONSOLIDATED </w:t>
            </w:r>
            <w:r w:rsidRPr="003F18D4">
              <w:rPr>
                <w:rStyle w:val="apple-style-span"/>
                <w:rFonts w:ascii="Palatino Linotype" w:hAnsi="Palatino Linotype"/>
                <w:bCs w:val="0"/>
                <w:kern w:val="2"/>
                <w:sz w:val="26"/>
                <w:szCs w:val="26"/>
              </w:rPr>
              <w:t xml:space="preserve">OPPOSITION TO </w:t>
            </w:r>
            <w:r w:rsidR="00A94F89">
              <w:rPr>
                <w:rStyle w:val="apple-style-span"/>
                <w:rFonts w:ascii="Palatino Linotype" w:hAnsi="Palatino Linotype"/>
                <w:bCs w:val="0"/>
                <w:kern w:val="2"/>
                <w:sz w:val="26"/>
                <w:szCs w:val="26"/>
              </w:rPr>
              <w:t xml:space="preserve">THE </w:t>
            </w:r>
            <w:r w:rsidRPr="003F18D4">
              <w:rPr>
                <w:rStyle w:val="apple-style-span"/>
                <w:rFonts w:ascii="Palatino Linotype" w:hAnsi="Palatino Linotype"/>
                <w:bCs w:val="0"/>
                <w:kern w:val="2"/>
                <w:sz w:val="26"/>
                <w:szCs w:val="26"/>
              </w:rPr>
              <w:t>MOTION</w:t>
            </w:r>
            <w:r w:rsidR="00A94F89">
              <w:rPr>
                <w:rStyle w:val="apple-style-span"/>
                <w:rFonts w:ascii="Palatino Linotype" w:hAnsi="Palatino Linotype"/>
                <w:bCs w:val="0"/>
                <w:kern w:val="2"/>
                <w:sz w:val="26"/>
                <w:szCs w:val="26"/>
              </w:rPr>
              <w:t>S</w:t>
            </w:r>
            <w:r w:rsidRPr="003F18D4">
              <w:rPr>
                <w:rStyle w:val="apple-style-span"/>
                <w:rFonts w:ascii="Palatino Linotype" w:hAnsi="Palatino Linotype"/>
                <w:bCs w:val="0"/>
                <w:kern w:val="2"/>
                <w:sz w:val="26"/>
                <w:szCs w:val="26"/>
              </w:rPr>
              <w:t xml:space="preserve"> TO QUASH</w:t>
            </w:r>
            <w:r w:rsidR="006E641B">
              <w:rPr>
                <w:rStyle w:val="apple-style-span"/>
                <w:rFonts w:ascii="Palatino Linotype" w:hAnsi="Palatino Linotype"/>
                <w:bCs w:val="0"/>
                <w:kern w:val="2"/>
                <w:sz w:val="26"/>
                <w:szCs w:val="26"/>
              </w:rPr>
              <w:t xml:space="preserve"> FILED BY VIVENDI S.A. AND</w:t>
            </w:r>
            <w:r w:rsidR="006E641B" w:rsidRPr="003F18D4">
              <w:rPr>
                <w:rStyle w:val="apple-style-span"/>
                <w:rFonts w:ascii="Palatino Linotype" w:hAnsi="Palatino Linotype"/>
                <w:caps/>
                <w:sz w:val="26"/>
                <w:szCs w:val="26"/>
              </w:rPr>
              <w:t xml:space="preserve"> Societe Francaise De </w:t>
            </w:r>
            <w:r w:rsidR="006E641B" w:rsidRPr="003F18D4">
              <w:rPr>
                <w:rStyle w:val="apple-style-span"/>
                <w:rFonts w:ascii="Palatino Linotype" w:hAnsi="Palatino Linotype"/>
                <w:caps/>
                <w:sz w:val="26"/>
                <w:szCs w:val="26"/>
              </w:rPr>
              <w:br/>
              <w:t>Radiotelephone (SFR)</w:t>
            </w:r>
            <w:bookmarkStart w:id="0" w:name="_GoBack"/>
            <w:bookmarkEnd w:id="0"/>
          </w:p>
          <w:p w14:paraId="4ED7C8AD" w14:textId="77777777" w:rsidR="00CB588B" w:rsidRPr="003F18D4" w:rsidRDefault="00CB588B" w:rsidP="00A94F89">
            <w:pPr>
              <w:pStyle w:val="ListParagraph"/>
              <w:pBdr>
                <w:bottom w:val="single" w:sz="12" w:space="1" w:color="auto"/>
              </w:pBdr>
              <w:spacing w:after="240"/>
              <w:ind w:left="72"/>
              <w:contextualSpacing w:val="0"/>
              <w:rPr>
                <w:rFonts w:ascii="Palatino Linotype" w:hAnsi="Palatino Linotype"/>
                <w:kern w:val="2"/>
                <w:sz w:val="26"/>
                <w:szCs w:val="26"/>
              </w:rPr>
            </w:pPr>
          </w:p>
          <w:p w14:paraId="0202FEFF" w14:textId="77777777" w:rsidR="004A7E39" w:rsidRPr="003F18D4" w:rsidRDefault="004A7E39" w:rsidP="00A94F89">
            <w:pPr>
              <w:pStyle w:val="ListParagraph"/>
              <w:spacing w:after="120"/>
              <w:ind w:left="346"/>
              <w:contextualSpacing w:val="0"/>
              <w:rPr>
                <w:rFonts w:ascii="Palatino Linotype" w:hAnsi="Palatino Linotype"/>
                <w:kern w:val="2"/>
                <w:sz w:val="26"/>
                <w:szCs w:val="26"/>
              </w:rPr>
            </w:pPr>
            <w:r w:rsidRPr="003F18D4">
              <w:rPr>
                <w:rFonts w:ascii="Palatino Linotype" w:hAnsi="Palatino Linotype"/>
                <w:kern w:val="2"/>
                <w:sz w:val="26"/>
                <w:szCs w:val="26"/>
              </w:rPr>
              <w:t>Date:</w:t>
            </w:r>
            <w:r w:rsidRPr="003F18D4">
              <w:rPr>
                <w:rFonts w:ascii="Palatino Linotype" w:hAnsi="Palatino Linotype"/>
                <w:kern w:val="2"/>
                <w:sz w:val="26"/>
                <w:szCs w:val="26"/>
              </w:rPr>
              <w:tab/>
              <w:t>May 1, 2014</w:t>
            </w:r>
          </w:p>
          <w:p w14:paraId="66470234" w14:textId="77777777" w:rsidR="004A7E39" w:rsidRPr="003F18D4" w:rsidRDefault="004A7E39" w:rsidP="00A94F89">
            <w:pPr>
              <w:pStyle w:val="ListParagraph"/>
              <w:spacing w:after="120"/>
              <w:ind w:left="346"/>
              <w:contextualSpacing w:val="0"/>
              <w:rPr>
                <w:rFonts w:ascii="Palatino Linotype" w:hAnsi="Palatino Linotype"/>
                <w:kern w:val="2"/>
                <w:sz w:val="26"/>
                <w:szCs w:val="26"/>
              </w:rPr>
            </w:pPr>
            <w:r w:rsidRPr="003F18D4">
              <w:rPr>
                <w:rFonts w:ascii="Palatino Linotype" w:hAnsi="Palatino Linotype"/>
                <w:kern w:val="2"/>
                <w:sz w:val="26"/>
                <w:szCs w:val="26"/>
              </w:rPr>
              <w:t>Time:</w:t>
            </w:r>
            <w:r w:rsidRPr="003F18D4">
              <w:rPr>
                <w:rFonts w:ascii="Palatino Linotype" w:hAnsi="Palatino Linotype"/>
                <w:kern w:val="2"/>
                <w:sz w:val="26"/>
                <w:szCs w:val="26"/>
              </w:rPr>
              <w:tab/>
              <w:t>9:00 a.m.</w:t>
            </w:r>
          </w:p>
          <w:p w14:paraId="3F42C3AB" w14:textId="77777777" w:rsidR="004A7E39" w:rsidRPr="003F18D4" w:rsidRDefault="004A7E39" w:rsidP="00A94F89">
            <w:pPr>
              <w:pStyle w:val="ListParagraph"/>
              <w:spacing w:after="120"/>
              <w:ind w:left="346"/>
              <w:contextualSpacing w:val="0"/>
              <w:rPr>
                <w:rFonts w:ascii="Palatino Linotype" w:hAnsi="Palatino Linotype"/>
                <w:kern w:val="2"/>
                <w:sz w:val="26"/>
                <w:szCs w:val="26"/>
              </w:rPr>
            </w:pPr>
            <w:r w:rsidRPr="003F18D4">
              <w:rPr>
                <w:rFonts w:ascii="Palatino Linotype" w:hAnsi="Palatino Linotype"/>
                <w:kern w:val="2"/>
                <w:sz w:val="26"/>
                <w:szCs w:val="26"/>
              </w:rPr>
              <w:t>Dept.:</w:t>
            </w:r>
            <w:r w:rsidRPr="003F18D4">
              <w:rPr>
                <w:rFonts w:ascii="Palatino Linotype" w:hAnsi="Palatino Linotype"/>
                <w:kern w:val="2"/>
                <w:sz w:val="26"/>
                <w:szCs w:val="26"/>
              </w:rPr>
              <w:tab/>
              <w:t>9</w:t>
            </w:r>
          </w:p>
          <w:p w14:paraId="338DF016" w14:textId="4D2C804C" w:rsidR="004A7E39" w:rsidRPr="003F18D4" w:rsidRDefault="004A7E39" w:rsidP="00A94F89">
            <w:pPr>
              <w:pStyle w:val="ListParagraph"/>
              <w:spacing w:after="240"/>
              <w:ind w:left="346"/>
              <w:contextualSpacing w:val="0"/>
              <w:rPr>
                <w:rFonts w:ascii="Palatino Linotype" w:hAnsi="Palatino Linotype"/>
                <w:kern w:val="2"/>
                <w:sz w:val="26"/>
                <w:szCs w:val="26"/>
              </w:rPr>
            </w:pPr>
          </w:p>
        </w:tc>
        <w:bookmarkStart w:id="1" w:name="PleadingCaptionEnd"/>
        <w:bookmarkEnd w:id="1"/>
      </w:tr>
    </w:tbl>
    <w:p w14:paraId="253CDCDC" w14:textId="2DBF0B63" w:rsidR="004A7E39" w:rsidRPr="003F18D4" w:rsidRDefault="00A94F89" w:rsidP="009E005B">
      <w:pPr>
        <w:pStyle w:val="BodyText"/>
        <w:ind w:firstLine="0"/>
        <w:jc w:val="center"/>
        <w:outlineLvl w:val="0"/>
        <w:rPr>
          <w:rFonts w:ascii="Palatino Linotype" w:hAnsi="Palatino Linotype"/>
          <w:b/>
          <w:sz w:val="26"/>
          <w:szCs w:val="26"/>
        </w:rPr>
      </w:pPr>
      <w:r>
        <w:rPr>
          <w:rFonts w:ascii="Palatino Linotype" w:hAnsi="Palatino Linotype"/>
          <w:b/>
          <w:sz w:val="26"/>
          <w:szCs w:val="26"/>
        </w:rPr>
        <w:br w:type="textWrapping" w:clear="all"/>
      </w:r>
      <w:r w:rsidR="004A7E39" w:rsidRPr="003F18D4">
        <w:rPr>
          <w:rFonts w:ascii="Palatino Linotype" w:hAnsi="Palatino Linotype"/>
          <w:b/>
          <w:sz w:val="26"/>
          <w:szCs w:val="26"/>
        </w:rPr>
        <w:br/>
      </w:r>
      <w:r w:rsidR="004A7E39" w:rsidRPr="003F18D4">
        <w:rPr>
          <w:rFonts w:ascii="Palatino Linotype" w:hAnsi="Palatino Linotype"/>
          <w:b/>
          <w:sz w:val="26"/>
          <w:szCs w:val="26"/>
        </w:rPr>
        <w:br/>
      </w:r>
    </w:p>
    <w:p w14:paraId="1449DD3F" w14:textId="3741EF81" w:rsidR="00C462CF" w:rsidRPr="003F18D4" w:rsidRDefault="00C462CF" w:rsidP="00A42338">
      <w:pPr>
        <w:pStyle w:val="BodyText"/>
        <w:ind w:firstLine="0"/>
        <w:outlineLvl w:val="0"/>
        <w:rPr>
          <w:rFonts w:ascii="Palatino Linotype" w:hAnsi="Palatino Linotype"/>
          <w:b/>
          <w:sz w:val="26"/>
          <w:szCs w:val="26"/>
        </w:rPr>
      </w:pPr>
    </w:p>
    <w:p w14:paraId="3F2E5242" w14:textId="75BCC415" w:rsidR="00A94F89" w:rsidRDefault="00A42338" w:rsidP="00ED1255">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Defendant Vivendi S.A. filed a motion to quash</w:t>
      </w:r>
      <w:r w:rsidR="00040E97">
        <w:rPr>
          <w:rFonts w:ascii="Palatino Linotype" w:hAnsi="Palatino Linotype"/>
          <w:sz w:val="26"/>
          <w:szCs w:val="26"/>
          <w:shd w:val="clear" w:color="auto" w:fill="FFFFFF"/>
        </w:rPr>
        <w:t xml:space="preserve"> the service of the summons on grounds that </w:t>
      </w:r>
      <w:r w:rsidRPr="003F18D4">
        <w:rPr>
          <w:rFonts w:ascii="Palatino Linotype" w:hAnsi="Palatino Linotype"/>
          <w:sz w:val="26"/>
          <w:szCs w:val="26"/>
          <w:shd w:val="clear" w:color="auto" w:fill="FFFFFF"/>
        </w:rPr>
        <w:t xml:space="preserve">it lacked minimum contacts with </w:t>
      </w:r>
      <w:r w:rsidR="00BC47B0">
        <w:rPr>
          <w:rFonts w:ascii="Palatino Linotype" w:hAnsi="Palatino Linotype"/>
          <w:sz w:val="26"/>
          <w:szCs w:val="26"/>
          <w:shd w:val="clear" w:color="auto" w:fill="FFFFFF"/>
        </w:rPr>
        <w:t>California</w:t>
      </w:r>
      <w:r w:rsidRPr="003F18D4">
        <w:rPr>
          <w:rFonts w:ascii="Palatino Linotype" w:hAnsi="Palatino Linotype"/>
          <w:sz w:val="26"/>
          <w:szCs w:val="26"/>
          <w:shd w:val="clear" w:color="auto" w:fill="FFFFFF"/>
        </w:rPr>
        <w:t xml:space="preserve"> and service was defective because its America</w:t>
      </w:r>
      <w:r w:rsidR="005A0149" w:rsidRPr="003F18D4">
        <w:rPr>
          <w:rFonts w:ascii="Palatino Linotype" w:hAnsi="Palatino Linotype"/>
          <w:sz w:val="26"/>
          <w:szCs w:val="26"/>
          <w:shd w:val="clear" w:color="auto" w:fill="FFFFFF"/>
        </w:rPr>
        <w:t>n subsidiary, Vivendi Holding I</w:t>
      </w:r>
      <w:r w:rsidRPr="003F18D4">
        <w:rPr>
          <w:rFonts w:ascii="Palatino Linotype" w:hAnsi="Palatino Linotype"/>
          <w:sz w:val="26"/>
          <w:szCs w:val="26"/>
          <w:shd w:val="clear" w:color="auto" w:fill="FFFFFF"/>
        </w:rPr>
        <w:t xml:space="preserve"> LLC, </w:t>
      </w:r>
      <w:r w:rsidR="00674839">
        <w:rPr>
          <w:rFonts w:ascii="Palatino Linotype" w:hAnsi="Palatino Linotype"/>
          <w:sz w:val="26"/>
          <w:szCs w:val="26"/>
          <w:shd w:val="clear" w:color="auto" w:fill="FFFFFF"/>
        </w:rPr>
        <w:t>is</w:t>
      </w:r>
      <w:r w:rsidRPr="003F18D4">
        <w:rPr>
          <w:rFonts w:ascii="Palatino Linotype" w:hAnsi="Palatino Linotype"/>
          <w:sz w:val="26"/>
          <w:szCs w:val="26"/>
          <w:shd w:val="clear" w:color="auto" w:fill="FFFFFF"/>
        </w:rPr>
        <w:t xml:space="preserve"> </w:t>
      </w:r>
      <w:r w:rsidR="00674839">
        <w:rPr>
          <w:rFonts w:ascii="Palatino Linotype" w:hAnsi="Palatino Linotype"/>
          <w:sz w:val="26"/>
          <w:szCs w:val="26"/>
          <w:shd w:val="clear" w:color="auto" w:fill="FFFFFF"/>
        </w:rPr>
        <w:t>not its agent or manager</w:t>
      </w:r>
      <w:r w:rsidR="00ED1255" w:rsidRPr="003F18D4">
        <w:rPr>
          <w:rFonts w:ascii="Palatino Linotype" w:hAnsi="Palatino Linotype"/>
          <w:sz w:val="26"/>
          <w:szCs w:val="26"/>
          <w:shd w:val="clear" w:color="auto" w:fill="FFFFFF"/>
        </w:rPr>
        <w:t>.</w:t>
      </w:r>
      <w:r w:rsidR="00A94F89">
        <w:rPr>
          <w:rFonts w:ascii="Palatino Linotype" w:hAnsi="Palatino Linotype"/>
          <w:sz w:val="26"/>
          <w:szCs w:val="26"/>
          <w:shd w:val="clear" w:color="auto" w:fill="FFFFFF"/>
        </w:rPr>
        <w:t xml:space="preserve"> </w:t>
      </w:r>
    </w:p>
    <w:p w14:paraId="0DC6D72E" w14:textId="1AF8858A" w:rsidR="00ED1255" w:rsidRDefault="00A94F89" w:rsidP="00ED1255">
      <w:pPr>
        <w:pStyle w:val="BodyText"/>
        <w:rPr>
          <w:rFonts w:ascii="Palatino Linotype" w:hAnsi="Palatino Linotype"/>
          <w:sz w:val="26"/>
          <w:szCs w:val="26"/>
          <w:shd w:val="clear" w:color="auto" w:fill="FFFFFF"/>
        </w:rPr>
      </w:pPr>
      <w:r>
        <w:rPr>
          <w:rFonts w:ascii="Palatino Linotype" w:hAnsi="Palatino Linotype"/>
          <w:sz w:val="26"/>
          <w:szCs w:val="26"/>
          <w:shd w:val="clear" w:color="auto" w:fill="FFFFFF"/>
        </w:rPr>
        <w:t xml:space="preserve">Defendant Societe Francaise de Radiotelephone </w:t>
      </w:r>
      <w:r w:rsidRPr="003F18D4">
        <w:rPr>
          <w:rStyle w:val="apple-style-span"/>
          <w:rFonts w:ascii="Palatino Linotype" w:hAnsi="Palatino Linotype"/>
          <w:caps/>
          <w:sz w:val="26"/>
          <w:szCs w:val="26"/>
        </w:rPr>
        <w:t>(SFR)</w:t>
      </w:r>
      <w:r>
        <w:rPr>
          <w:rStyle w:val="apple-style-span"/>
          <w:rFonts w:ascii="Palatino Linotype" w:hAnsi="Palatino Linotype"/>
          <w:caps/>
          <w:sz w:val="26"/>
          <w:szCs w:val="26"/>
        </w:rPr>
        <w:t xml:space="preserve"> </w:t>
      </w:r>
      <w:r>
        <w:rPr>
          <w:rFonts w:ascii="Palatino Linotype" w:hAnsi="Palatino Linotype"/>
          <w:sz w:val="26"/>
          <w:szCs w:val="26"/>
          <w:shd w:val="clear" w:color="auto" w:fill="FFFFFF"/>
        </w:rPr>
        <w:t>similarly filed a motion to quash the summons on grounds that it too lacked minimum contacts with California and SetNet failed to comply with mandatory statutory requirements.</w:t>
      </w:r>
    </w:p>
    <w:p w14:paraId="06952046" w14:textId="5E5A1CC0" w:rsidR="00A94F89" w:rsidRPr="00A94F89" w:rsidRDefault="00A94F89" w:rsidP="00A94F89">
      <w:pPr>
        <w:pStyle w:val="BodyText"/>
        <w:numPr>
          <w:ilvl w:val="0"/>
          <w:numId w:val="25"/>
        </w:numPr>
        <w:ind w:left="720" w:hanging="720"/>
        <w:rPr>
          <w:rFonts w:ascii="Palatino Linotype" w:hAnsi="Palatino Linotype"/>
          <w:b/>
          <w:sz w:val="26"/>
          <w:szCs w:val="26"/>
          <w:shd w:val="clear" w:color="auto" w:fill="FFFFFF"/>
        </w:rPr>
      </w:pPr>
      <w:r>
        <w:rPr>
          <w:rFonts w:ascii="Palatino Linotype" w:hAnsi="Palatino Linotype"/>
          <w:b/>
          <w:sz w:val="26"/>
          <w:szCs w:val="26"/>
          <w:shd w:val="clear" w:color="auto" w:fill="FFFFFF"/>
        </w:rPr>
        <w:t>VIVENDI S.A.</w:t>
      </w:r>
    </w:p>
    <w:p w14:paraId="42195ABF" w14:textId="1AE14ABB" w:rsidR="00A94F89" w:rsidRDefault="00A94F89" w:rsidP="00A94F89">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Based on public information</w:t>
      </w:r>
      <w:r>
        <w:rPr>
          <w:rFonts w:ascii="Palatino Linotype" w:hAnsi="Palatino Linotype"/>
          <w:sz w:val="26"/>
          <w:szCs w:val="26"/>
          <w:shd w:val="clear" w:color="auto" w:fill="FFFFFF"/>
        </w:rPr>
        <w:t xml:space="preserve"> and business records obtained online</w:t>
      </w:r>
      <w:r w:rsidRPr="003F18D4">
        <w:rPr>
          <w:rFonts w:ascii="Palatino Linotype" w:hAnsi="Palatino Linotype"/>
          <w:sz w:val="26"/>
          <w:szCs w:val="26"/>
          <w:shd w:val="clear" w:color="auto" w:fill="FFFFFF"/>
        </w:rPr>
        <w:t>, it appears that Vivendi owns</w:t>
      </w:r>
      <w:r>
        <w:rPr>
          <w:rFonts w:ascii="Palatino Linotype" w:hAnsi="Palatino Linotype"/>
          <w:sz w:val="26"/>
          <w:szCs w:val="26"/>
          <w:shd w:val="clear" w:color="auto" w:fill="FFFFFF"/>
        </w:rPr>
        <w:t>, or at one point owned,</w:t>
      </w:r>
      <w:r w:rsidRPr="003F18D4">
        <w:rPr>
          <w:rFonts w:ascii="Palatino Linotype" w:hAnsi="Palatino Linotype"/>
          <w:sz w:val="26"/>
          <w:szCs w:val="26"/>
          <w:shd w:val="clear" w:color="auto" w:fill="FFFFFF"/>
        </w:rPr>
        <w:t xml:space="preserve"> several subsidiaries and business ventures that sell products and services all over the United States, including California. Vivendi owns, or during the relevant time period owned</w:t>
      </w:r>
      <w:r>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w:t>
      </w:r>
      <w:r>
        <w:rPr>
          <w:rFonts w:ascii="Palatino Linotype" w:hAnsi="Palatino Linotype"/>
          <w:sz w:val="26"/>
          <w:szCs w:val="26"/>
          <w:shd w:val="clear" w:color="auto" w:fill="FFFFFF"/>
        </w:rPr>
        <w:t xml:space="preserve"> </w:t>
      </w:r>
      <w:r w:rsidRPr="003F18D4">
        <w:rPr>
          <w:rFonts w:ascii="Palatino Linotype" w:hAnsi="Palatino Linotype"/>
          <w:sz w:val="26"/>
          <w:szCs w:val="26"/>
          <w:shd w:val="clear" w:color="auto" w:fill="FFFFFF"/>
        </w:rPr>
        <w:t xml:space="preserve">Blizzard Entertainment, Sierra Entertainment, Sierra Online, Vivendi Universal Interactive, Vivendi Games Mobile, </w:t>
      </w:r>
      <w:r>
        <w:rPr>
          <w:rFonts w:ascii="Palatino Linotype" w:hAnsi="Palatino Linotype"/>
          <w:sz w:val="26"/>
          <w:szCs w:val="26"/>
          <w:shd w:val="clear" w:color="auto" w:fill="FFFFFF"/>
        </w:rPr>
        <w:t xml:space="preserve">and </w:t>
      </w:r>
      <w:r w:rsidRPr="003F18D4">
        <w:rPr>
          <w:rFonts w:ascii="Palatino Linotype" w:hAnsi="Palatino Linotype"/>
          <w:sz w:val="26"/>
          <w:szCs w:val="26"/>
          <w:shd w:val="clear" w:color="auto" w:fill="FFFFFF"/>
        </w:rPr>
        <w:t>Fox Interactive.</w:t>
      </w:r>
      <w:r>
        <w:rPr>
          <w:rFonts w:ascii="Palatino Linotype" w:hAnsi="Palatino Linotype"/>
          <w:sz w:val="26"/>
          <w:szCs w:val="26"/>
          <w:shd w:val="clear" w:color="auto" w:fill="FFFFFF"/>
        </w:rPr>
        <w:t xml:space="preserve"> Some of these entities are or were headquartered in California. </w:t>
      </w:r>
    </w:p>
    <w:p w14:paraId="6EC9784F" w14:textId="4FFCBB41" w:rsidR="00A94F89" w:rsidRPr="00A94F89" w:rsidRDefault="00A94F89" w:rsidP="00A94F89">
      <w:pPr>
        <w:pStyle w:val="BodyText"/>
        <w:rPr>
          <w:rFonts w:ascii="Palatino Linotype" w:hAnsi="Palatino Linotype"/>
          <w:sz w:val="26"/>
          <w:szCs w:val="26"/>
          <w:shd w:val="clear" w:color="auto" w:fill="FFFFFF"/>
        </w:rPr>
      </w:pPr>
      <w:r>
        <w:rPr>
          <w:rFonts w:ascii="Palatino Linotype" w:hAnsi="Palatino Linotype"/>
          <w:sz w:val="26"/>
          <w:szCs w:val="26"/>
          <w:shd w:val="clear" w:color="auto" w:fill="FFFFFF"/>
        </w:rPr>
        <w:t>According to public business records, Vivendi was not simply a limited partner of these business ventures, but the sole or majority shareholder.</w:t>
      </w:r>
      <w:r>
        <w:rPr>
          <w:rStyle w:val="FootnoteReference"/>
          <w:rFonts w:ascii="Palatino Linotype" w:hAnsi="Palatino Linotype"/>
          <w:sz w:val="26"/>
          <w:szCs w:val="26"/>
          <w:shd w:val="clear" w:color="auto" w:fill="FFFFFF"/>
        </w:rPr>
        <w:footnoteReference w:id="1"/>
      </w:r>
    </w:p>
    <w:p w14:paraId="4C1D8F71" w14:textId="6ACEFBB0" w:rsidR="000A72CC" w:rsidRPr="003F18D4" w:rsidRDefault="006629F7" w:rsidP="006629F7">
      <w:pPr>
        <w:pStyle w:val="BodyText"/>
        <w:numPr>
          <w:ilvl w:val="0"/>
          <w:numId w:val="23"/>
        </w:numPr>
        <w:rPr>
          <w:rFonts w:ascii="Palatino Linotype" w:hAnsi="Palatino Linotype"/>
          <w:sz w:val="26"/>
          <w:szCs w:val="26"/>
          <w:u w:val="thick"/>
          <w:shd w:val="clear" w:color="auto" w:fill="FFFFFF"/>
        </w:rPr>
      </w:pPr>
      <w:r w:rsidRPr="003F18D4">
        <w:rPr>
          <w:rFonts w:ascii="Palatino Linotype" w:hAnsi="Palatino Linotype"/>
          <w:sz w:val="26"/>
          <w:szCs w:val="26"/>
          <w:u w:val="thick"/>
          <w:shd w:val="clear" w:color="auto" w:fill="FFFFFF"/>
        </w:rPr>
        <w:t>Vivendi is subject to this Court</w:t>
      </w:r>
      <w:r w:rsidR="00270FDE">
        <w:rPr>
          <w:rFonts w:ascii="Palatino Linotype" w:hAnsi="Palatino Linotype"/>
          <w:sz w:val="26"/>
          <w:szCs w:val="26"/>
          <w:u w:val="thick"/>
          <w:shd w:val="clear" w:color="auto" w:fill="FFFFFF"/>
        </w:rPr>
        <w:t>’</w:t>
      </w:r>
      <w:r w:rsidRPr="003F18D4">
        <w:rPr>
          <w:rFonts w:ascii="Palatino Linotype" w:hAnsi="Palatino Linotype"/>
          <w:sz w:val="26"/>
          <w:szCs w:val="26"/>
          <w:u w:val="thick"/>
          <w:shd w:val="clear" w:color="auto" w:fill="FFFFFF"/>
        </w:rPr>
        <w:t>s general jurisdiction.</w:t>
      </w:r>
    </w:p>
    <w:p w14:paraId="1DA62639" w14:textId="43281468" w:rsidR="0051051C" w:rsidRPr="003F18D4" w:rsidRDefault="00714732" w:rsidP="0051051C">
      <w:pPr>
        <w:pStyle w:val="BodyText"/>
        <w:rPr>
          <w:rFonts w:ascii="Palatino Linotype" w:hAnsi="Palatino Linotype"/>
          <w:sz w:val="26"/>
          <w:szCs w:val="26"/>
        </w:rPr>
      </w:pPr>
      <w:r>
        <w:rPr>
          <w:rFonts w:ascii="Palatino Linotype" w:hAnsi="Palatino Linotype"/>
          <w:sz w:val="26"/>
          <w:szCs w:val="26"/>
          <w:shd w:val="clear" w:color="auto" w:fill="FFFFFF"/>
        </w:rPr>
        <w:t>Vivendi is correct that, i</w:t>
      </w:r>
      <w:r w:rsidR="0051051C" w:rsidRPr="003F18D4">
        <w:rPr>
          <w:rFonts w:ascii="Palatino Linotype" w:hAnsi="Palatino Linotype"/>
          <w:sz w:val="26"/>
          <w:szCs w:val="26"/>
          <w:shd w:val="clear" w:color="auto" w:fill="FFFFFF"/>
        </w:rPr>
        <w:t>n California, the rules for serving persons</w:t>
      </w:r>
      <w:r w:rsidR="001F30F5" w:rsidRPr="003F18D4">
        <w:rPr>
          <w:rFonts w:ascii="Palatino Linotype" w:hAnsi="Palatino Linotype"/>
          <w:sz w:val="26"/>
          <w:szCs w:val="26"/>
          <w:shd w:val="clear" w:color="auto" w:fill="FFFFFF"/>
        </w:rPr>
        <w:t xml:space="preserve"> and corporations</w:t>
      </w:r>
      <w:r w:rsidR="0051051C" w:rsidRPr="003F18D4">
        <w:rPr>
          <w:rFonts w:ascii="Palatino Linotype" w:hAnsi="Palatino Linotype"/>
          <w:sz w:val="26"/>
          <w:szCs w:val="26"/>
          <w:shd w:val="clear" w:color="auto" w:fill="FFFFFF"/>
        </w:rPr>
        <w:t xml:space="preserve"> in foreign countries are expressly subject to the Hague Service Convention</w:t>
      </w:r>
      <w:r w:rsidR="0051051C" w:rsidRPr="003F18D4">
        <w:rPr>
          <w:rFonts w:ascii="Palatino Linotype" w:hAnsi="Palatino Linotype"/>
          <w:sz w:val="26"/>
          <w:szCs w:val="26"/>
        </w:rPr>
        <w:t>. </w:t>
      </w:r>
      <w:r w:rsidR="0051051C" w:rsidRPr="003F18D4">
        <w:rPr>
          <w:rFonts w:ascii="Palatino Linotype" w:hAnsi="Palatino Linotype"/>
          <w:sz w:val="26"/>
          <w:szCs w:val="26"/>
          <w:shd w:val="clear" w:color="auto" w:fill="FFFFFF"/>
        </w:rPr>
        <w:t xml:space="preserve"> Code Civ. Proc.</w:t>
      </w:r>
      <w:r w:rsidR="0051051C" w:rsidRPr="003F18D4">
        <w:rPr>
          <w:rFonts w:ascii="Palatino Linotype" w:hAnsi="Palatino Linotype"/>
          <w:sz w:val="26"/>
          <w:szCs w:val="26"/>
        </w:rPr>
        <w:t> </w:t>
      </w:r>
      <w:r w:rsidR="0051051C" w:rsidRPr="003F18D4">
        <w:rPr>
          <w:rFonts w:ascii="Palatino Linotype" w:hAnsi="Palatino Linotype"/>
          <w:sz w:val="26"/>
          <w:szCs w:val="26"/>
          <w:shd w:val="clear" w:color="auto" w:fill="FFFFFF"/>
        </w:rPr>
        <w:t>§ 413.10(c). California</w:t>
      </w:r>
      <w:r>
        <w:rPr>
          <w:rFonts w:ascii="Palatino Linotype" w:hAnsi="Palatino Linotype"/>
          <w:sz w:val="26"/>
          <w:szCs w:val="26"/>
          <w:shd w:val="clear" w:color="auto" w:fill="FFFFFF"/>
        </w:rPr>
        <w:t>,</w:t>
      </w:r>
      <w:r w:rsidR="0051051C" w:rsidRPr="003F18D4">
        <w:rPr>
          <w:rFonts w:ascii="Palatino Linotype" w:hAnsi="Palatino Linotype"/>
          <w:sz w:val="26"/>
          <w:szCs w:val="26"/>
          <w:shd w:val="clear" w:color="auto" w:fill="FFFFFF"/>
        </w:rPr>
        <w:t xml:space="preserve"> however, permit</w:t>
      </w:r>
      <w:r>
        <w:rPr>
          <w:rFonts w:ascii="Palatino Linotype" w:hAnsi="Palatino Linotype"/>
          <w:sz w:val="26"/>
          <w:szCs w:val="26"/>
          <w:shd w:val="clear" w:color="auto" w:fill="FFFFFF"/>
        </w:rPr>
        <w:t>s</w:t>
      </w:r>
      <w:r w:rsidR="0051051C" w:rsidRPr="003F18D4">
        <w:rPr>
          <w:rFonts w:ascii="Palatino Linotype" w:hAnsi="Palatino Linotype"/>
          <w:sz w:val="26"/>
          <w:szCs w:val="26"/>
          <w:shd w:val="clear" w:color="auto" w:fill="FFFFFF"/>
        </w:rPr>
        <w:t xml:space="preserve"> service on a local subsidiary</w:t>
      </w:r>
      <w:r w:rsidR="001F30F5" w:rsidRPr="003F18D4">
        <w:rPr>
          <w:rFonts w:ascii="Palatino Linotype" w:hAnsi="Palatino Linotype"/>
          <w:sz w:val="26"/>
          <w:szCs w:val="26"/>
          <w:shd w:val="clear" w:color="auto" w:fill="FFFFFF"/>
        </w:rPr>
        <w:t xml:space="preserve"> of a foreign corporation</w:t>
      </w:r>
      <w:r w:rsidR="0051051C" w:rsidRPr="003F18D4">
        <w:rPr>
          <w:rFonts w:ascii="Palatino Linotype" w:hAnsi="Palatino Linotype"/>
          <w:sz w:val="26"/>
          <w:szCs w:val="26"/>
          <w:shd w:val="clear" w:color="auto" w:fill="FFFFFF"/>
        </w:rPr>
        <w:t xml:space="preserve">, and is deemed the </w:t>
      </w:r>
      <w:r w:rsidR="00270FDE">
        <w:rPr>
          <w:rFonts w:ascii="Palatino Linotype" w:hAnsi="Palatino Linotype"/>
          <w:sz w:val="26"/>
          <w:szCs w:val="26"/>
          <w:shd w:val="clear" w:color="auto" w:fill="FFFFFF"/>
        </w:rPr>
        <w:t>“</w:t>
      </w:r>
      <w:r w:rsidR="0051051C" w:rsidRPr="003F18D4">
        <w:rPr>
          <w:rFonts w:ascii="Palatino Linotype" w:hAnsi="Palatino Linotype"/>
          <w:sz w:val="26"/>
          <w:szCs w:val="26"/>
          <w:shd w:val="clear" w:color="auto" w:fill="FFFFFF"/>
        </w:rPr>
        <w:t>general manager</w:t>
      </w:r>
      <w:r w:rsidR="00270FDE">
        <w:rPr>
          <w:rFonts w:ascii="Palatino Linotype" w:hAnsi="Palatino Linotype"/>
          <w:sz w:val="26"/>
          <w:szCs w:val="26"/>
          <w:shd w:val="clear" w:color="auto" w:fill="FFFFFF"/>
        </w:rPr>
        <w:t>”</w:t>
      </w:r>
      <w:r w:rsidR="0051051C" w:rsidRPr="003F18D4">
        <w:rPr>
          <w:rFonts w:ascii="Palatino Linotype" w:hAnsi="Palatino Linotype"/>
          <w:sz w:val="26"/>
          <w:szCs w:val="26"/>
          <w:shd w:val="clear" w:color="auto" w:fill="FFFFFF"/>
        </w:rPr>
        <w:t xml:space="preserve"> in the state, regardless of actual control.</w:t>
      </w:r>
      <w:r>
        <w:rPr>
          <w:rFonts w:ascii="Palatino Linotype" w:hAnsi="Palatino Linotype"/>
          <w:sz w:val="26"/>
          <w:szCs w:val="26"/>
        </w:rPr>
        <w:t xml:space="preserve"> </w:t>
      </w:r>
      <w:hyperlink r:id="rId8" w:history="1">
        <w:r w:rsidR="0051051C" w:rsidRPr="003F18D4">
          <w:rPr>
            <w:rFonts w:ascii="Palatino Linotype" w:hAnsi="Palatino Linotype"/>
            <w:i/>
            <w:sz w:val="26"/>
            <w:szCs w:val="26"/>
            <w:shd w:val="clear" w:color="auto" w:fill="FFFFFF"/>
          </w:rPr>
          <w:t xml:space="preserve">Yamaha </w:t>
        </w:r>
        <w:r>
          <w:rPr>
            <w:rFonts w:ascii="Palatino Linotype" w:hAnsi="Palatino Linotype"/>
            <w:i/>
            <w:sz w:val="26"/>
            <w:szCs w:val="26"/>
          </w:rPr>
          <w:t xml:space="preserve">Motor Co., Ltd. v. Superior Court </w:t>
        </w:r>
        <w:r w:rsidR="0051051C" w:rsidRPr="003F18D4">
          <w:rPr>
            <w:rFonts w:ascii="Palatino Linotype" w:hAnsi="Palatino Linotype"/>
            <w:i/>
            <w:sz w:val="26"/>
            <w:szCs w:val="26"/>
          </w:rPr>
          <w:t>(Connors)</w:t>
        </w:r>
        <w:r w:rsidR="0051051C" w:rsidRPr="003F18D4">
          <w:rPr>
            <w:rFonts w:ascii="Palatino Linotype" w:hAnsi="Palatino Linotype"/>
            <w:sz w:val="26"/>
            <w:szCs w:val="26"/>
          </w:rPr>
          <w:t>, 174 Cal.</w:t>
        </w:r>
        <w:r w:rsidR="001F30F5" w:rsidRPr="003F18D4">
          <w:rPr>
            <w:rFonts w:ascii="Palatino Linotype" w:hAnsi="Palatino Linotype"/>
            <w:sz w:val="26"/>
            <w:szCs w:val="26"/>
          </w:rPr>
          <w:t xml:space="preserve"> </w:t>
        </w:r>
        <w:r w:rsidR="0051051C" w:rsidRPr="003F18D4">
          <w:rPr>
            <w:rFonts w:ascii="Palatino Linotype" w:hAnsi="Palatino Linotype"/>
            <w:sz w:val="26"/>
            <w:szCs w:val="26"/>
          </w:rPr>
          <w:t>App.</w:t>
        </w:r>
        <w:r w:rsidR="001F30F5" w:rsidRPr="003F18D4">
          <w:rPr>
            <w:rFonts w:ascii="Palatino Linotype" w:hAnsi="Palatino Linotype"/>
            <w:sz w:val="26"/>
            <w:szCs w:val="26"/>
          </w:rPr>
          <w:t xml:space="preserve"> </w:t>
        </w:r>
        <w:r w:rsidR="0051051C" w:rsidRPr="003F18D4">
          <w:rPr>
            <w:rFonts w:ascii="Palatino Linotype" w:hAnsi="Palatino Linotype"/>
            <w:sz w:val="26"/>
            <w:szCs w:val="26"/>
          </w:rPr>
          <w:t>4th 264, 274 (2009).</w:t>
        </w:r>
      </w:hyperlink>
      <w:r w:rsidR="0051051C" w:rsidRPr="003F18D4">
        <w:rPr>
          <w:rFonts w:ascii="Palatino Linotype" w:hAnsi="Palatino Linotype"/>
          <w:sz w:val="26"/>
          <w:szCs w:val="26"/>
        </w:rPr>
        <w:t> </w:t>
      </w:r>
    </w:p>
    <w:p w14:paraId="216DA298" w14:textId="7D41FD2B" w:rsidR="008730D5" w:rsidRPr="003F18D4" w:rsidRDefault="000A72CC" w:rsidP="0086052F">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lastRenderedPageBreak/>
        <w:t>A nonresident defendant whose activities</w:t>
      </w:r>
      <w:r w:rsidR="006629F7" w:rsidRPr="003F18D4">
        <w:rPr>
          <w:rFonts w:ascii="Palatino Linotype" w:hAnsi="Palatino Linotype"/>
          <w:sz w:val="26"/>
          <w:szCs w:val="26"/>
          <w:shd w:val="clear" w:color="auto" w:fill="FFFFFF"/>
        </w:rPr>
        <w:t xml:space="preserve"> </w:t>
      </w:r>
      <w:r w:rsidRPr="003F18D4">
        <w:rPr>
          <w:rFonts w:ascii="Palatino Linotype" w:hAnsi="Palatino Linotype"/>
          <w:sz w:val="26"/>
          <w:szCs w:val="26"/>
          <w:shd w:val="clear" w:color="auto" w:fill="FFFFFF"/>
        </w:rPr>
        <w:t xml:space="preserve">within the state are substantial, continuous, and systematic is subject to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general jurisdiction</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in the state, meaning jurisdiction on any cause of action. </w:t>
      </w:r>
      <w:hyperlink r:id="rId9" w:history="1">
        <w:r w:rsidRPr="003F18D4">
          <w:rPr>
            <w:rFonts w:ascii="Palatino Linotype" w:hAnsi="Palatino Linotype"/>
            <w:i/>
            <w:sz w:val="26"/>
            <w:szCs w:val="26"/>
          </w:rPr>
          <w:t>Perkins v. Benguet Mining Co.</w:t>
        </w:r>
        <w:r w:rsidR="006629F7" w:rsidRPr="003F18D4">
          <w:rPr>
            <w:rFonts w:ascii="Palatino Linotype" w:hAnsi="Palatino Linotype"/>
            <w:sz w:val="26"/>
            <w:szCs w:val="26"/>
          </w:rPr>
          <w:t>,</w:t>
        </w:r>
        <w:r w:rsidRPr="003F18D4">
          <w:rPr>
            <w:rFonts w:ascii="Palatino Linotype" w:hAnsi="Palatino Linotype"/>
            <w:sz w:val="26"/>
            <w:szCs w:val="26"/>
          </w:rPr>
          <w:t xml:space="preserve"> 342 U.S. 437,</w:t>
        </w:r>
      </w:hyperlink>
      <w:r w:rsidRPr="003F18D4">
        <w:rPr>
          <w:rFonts w:ascii="Palatino Linotype" w:hAnsi="Palatino Linotype"/>
          <w:sz w:val="26"/>
          <w:szCs w:val="26"/>
        </w:rPr>
        <w:t> </w:t>
      </w:r>
      <w:r w:rsidRPr="003F18D4">
        <w:rPr>
          <w:rFonts w:ascii="Palatino Linotype" w:hAnsi="Palatino Linotype"/>
          <w:sz w:val="26"/>
          <w:szCs w:val="26"/>
          <w:shd w:val="clear" w:color="auto" w:fill="FFFFFF"/>
        </w:rPr>
        <w:t>445-446</w:t>
      </w:r>
      <w:r w:rsidR="00977571">
        <w:rPr>
          <w:rFonts w:ascii="Palatino Linotype" w:hAnsi="Palatino Linotype"/>
          <w:sz w:val="26"/>
          <w:szCs w:val="26"/>
          <w:shd w:val="clear" w:color="auto" w:fill="FFFFFF"/>
        </w:rPr>
        <w:t xml:space="preserve"> (1952) </w:t>
      </w:r>
      <w:r w:rsidRPr="003F18D4">
        <w:rPr>
          <w:rFonts w:ascii="Palatino Linotype" w:hAnsi="Palatino Linotype"/>
          <w:sz w:val="26"/>
          <w:szCs w:val="26"/>
          <w:shd w:val="clear" w:color="auto" w:fill="FFFFFF"/>
        </w:rPr>
        <w:t xml:space="preserve">; </w:t>
      </w:r>
      <w:hyperlink r:id="rId10" w:history="1">
        <w:r w:rsidRPr="003F18D4">
          <w:rPr>
            <w:rFonts w:ascii="Palatino Linotype" w:hAnsi="Palatino Linotype"/>
            <w:i/>
            <w:sz w:val="26"/>
            <w:szCs w:val="26"/>
          </w:rPr>
          <w:t>Vons Companies, Inc. v. Seabest Foods, Inc.</w:t>
        </w:r>
        <w:r w:rsidRPr="003F18D4">
          <w:rPr>
            <w:rFonts w:ascii="Palatino Linotype" w:hAnsi="Palatino Linotype"/>
            <w:sz w:val="26"/>
            <w:szCs w:val="26"/>
          </w:rPr>
          <w:t>, 14 Cal.</w:t>
        </w:r>
        <w:r w:rsidR="00977571">
          <w:rPr>
            <w:rFonts w:ascii="Palatino Linotype" w:hAnsi="Palatino Linotype"/>
            <w:sz w:val="26"/>
            <w:szCs w:val="26"/>
          </w:rPr>
          <w:t xml:space="preserve"> 4</w:t>
        </w:r>
        <w:r w:rsidR="00DA6233">
          <w:rPr>
            <w:rFonts w:ascii="Palatino Linotype" w:hAnsi="Palatino Linotype"/>
            <w:sz w:val="26"/>
            <w:szCs w:val="26"/>
          </w:rPr>
          <w:t>th</w:t>
        </w:r>
        <w:r w:rsidR="00977571">
          <w:rPr>
            <w:rFonts w:ascii="Palatino Linotype" w:hAnsi="Palatino Linotype"/>
            <w:sz w:val="26"/>
            <w:szCs w:val="26"/>
          </w:rPr>
          <w:t xml:space="preserve"> 434, 445-446 (1996</w:t>
        </w:r>
        <w:r w:rsidRPr="003F18D4">
          <w:rPr>
            <w:rFonts w:ascii="Palatino Linotype" w:hAnsi="Palatino Linotype"/>
            <w:sz w:val="26"/>
            <w:szCs w:val="26"/>
          </w:rPr>
          <w:t>)</w:t>
        </w:r>
      </w:hyperlink>
      <w:r w:rsidR="00977571">
        <w:rPr>
          <w:rFonts w:ascii="Palatino Linotype" w:hAnsi="Palatino Linotype"/>
          <w:sz w:val="26"/>
          <w:szCs w:val="26"/>
        </w:rPr>
        <w:t>.</w:t>
      </w:r>
      <w:r w:rsidRPr="003F18D4">
        <w:rPr>
          <w:rFonts w:ascii="Palatino Linotype" w:hAnsi="Palatino Linotype"/>
          <w:sz w:val="26"/>
          <w:szCs w:val="26"/>
        </w:rPr>
        <w:t> </w:t>
      </w:r>
    </w:p>
    <w:p w14:paraId="776C81D6" w14:textId="6B5B40D5" w:rsidR="00D961F5" w:rsidRPr="003F18D4" w:rsidRDefault="006629F7" w:rsidP="00D961F5">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California court</w:t>
      </w:r>
      <w:r w:rsidR="00897BDB">
        <w:rPr>
          <w:rFonts w:ascii="Palatino Linotype" w:hAnsi="Palatino Linotype"/>
          <w:sz w:val="26"/>
          <w:szCs w:val="26"/>
          <w:shd w:val="clear" w:color="auto" w:fill="FFFFFF"/>
        </w:rPr>
        <w:t>s</w:t>
      </w:r>
      <w:r w:rsidRPr="003F18D4">
        <w:rPr>
          <w:rFonts w:ascii="Palatino Linotype" w:hAnsi="Palatino Linotype"/>
          <w:sz w:val="26"/>
          <w:szCs w:val="26"/>
          <w:shd w:val="clear" w:color="auto" w:fill="FFFFFF"/>
        </w:rPr>
        <w:t xml:space="preserve"> </w:t>
      </w:r>
      <w:r w:rsidR="000A72CC" w:rsidRPr="003F18D4">
        <w:rPr>
          <w:rFonts w:ascii="Palatino Linotype" w:hAnsi="Palatino Linotype"/>
          <w:sz w:val="26"/>
          <w:szCs w:val="26"/>
          <w:shd w:val="clear" w:color="auto" w:fill="FFFFFF"/>
        </w:rPr>
        <w:t xml:space="preserve">may properly </w:t>
      </w:r>
      <w:r w:rsidR="00270FDE">
        <w:rPr>
          <w:rFonts w:ascii="Palatino Linotype" w:hAnsi="Palatino Linotype"/>
          <w:sz w:val="26"/>
          <w:szCs w:val="26"/>
          <w:shd w:val="clear" w:color="auto" w:fill="FFFFFF"/>
        </w:rPr>
        <w:t>“</w:t>
      </w:r>
      <w:r w:rsidR="000A72CC" w:rsidRPr="003F18D4">
        <w:rPr>
          <w:rFonts w:ascii="Palatino Linotype" w:hAnsi="Palatino Linotype"/>
          <w:sz w:val="26"/>
          <w:szCs w:val="26"/>
          <w:shd w:val="clear" w:color="auto" w:fill="FFFFFF"/>
        </w:rPr>
        <w:t>assert personal jurisdiction over a corporation that delivers its products into the stream of commerce with the expectation that they will be purchased by consumers in the forum State.</w:t>
      </w:r>
      <w:r w:rsidR="00270FDE">
        <w:rPr>
          <w:rFonts w:ascii="Palatino Linotype" w:hAnsi="Palatino Linotype"/>
          <w:sz w:val="26"/>
          <w:szCs w:val="26"/>
          <w:shd w:val="clear" w:color="auto" w:fill="FFFFFF"/>
        </w:rPr>
        <w:t>”</w:t>
      </w:r>
      <w:r w:rsidR="000A72CC" w:rsidRPr="003F18D4">
        <w:rPr>
          <w:rFonts w:ascii="Palatino Linotype" w:hAnsi="Palatino Linotype"/>
          <w:sz w:val="26"/>
          <w:szCs w:val="26"/>
          <w:shd w:val="clear" w:color="auto" w:fill="FFFFFF"/>
        </w:rPr>
        <w:t xml:space="preserve"> </w:t>
      </w:r>
      <w:r w:rsidR="000A72CC" w:rsidRPr="003F18D4">
        <w:rPr>
          <w:rFonts w:ascii="Palatino Linotype" w:hAnsi="Palatino Linotype"/>
          <w:i/>
          <w:sz w:val="26"/>
          <w:szCs w:val="26"/>
        </w:rPr>
        <w:t>World-Wide Volkswagen Corp. v. Woodson</w:t>
      </w:r>
      <w:r w:rsidR="001E2784" w:rsidRPr="003F18D4">
        <w:rPr>
          <w:rFonts w:ascii="Palatino Linotype" w:hAnsi="Palatino Linotype"/>
          <w:i/>
          <w:sz w:val="26"/>
          <w:szCs w:val="26"/>
        </w:rPr>
        <w:t>,</w:t>
      </w:r>
      <w:r w:rsidR="000A72CC" w:rsidRPr="003F18D4">
        <w:rPr>
          <w:rFonts w:ascii="Palatino Linotype" w:hAnsi="Palatino Linotype"/>
          <w:i/>
          <w:sz w:val="26"/>
          <w:szCs w:val="26"/>
        </w:rPr>
        <w:t> </w:t>
      </w:r>
      <w:r w:rsidR="001E2784" w:rsidRPr="003F18D4">
        <w:rPr>
          <w:rFonts w:ascii="Palatino Linotype" w:hAnsi="Palatino Linotype"/>
          <w:sz w:val="26"/>
          <w:szCs w:val="26"/>
        </w:rPr>
        <w:t>444 U.S. 286, 297-298 (198</w:t>
      </w:r>
      <w:r w:rsidR="001E2784" w:rsidRPr="003F18D4">
        <w:rPr>
          <w:rFonts w:ascii="Palatino Linotype" w:hAnsi="Palatino Linotype"/>
          <w:sz w:val="26"/>
          <w:szCs w:val="26"/>
          <w:shd w:val="clear" w:color="auto" w:fill="FFFFFF"/>
        </w:rPr>
        <w:t>0)</w:t>
      </w:r>
      <w:r w:rsidRPr="003F18D4">
        <w:rPr>
          <w:rFonts w:ascii="Palatino Linotype" w:hAnsi="Palatino Linotype"/>
          <w:sz w:val="26"/>
          <w:szCs w:val="26"/>
          <w:shd w:val="clear" w:color="auto" w:fill="FFFFFF"/>
        </w:rPr>
        <w:t>.</w:t>
      </w:r>
      <w:r w:rsidR="00D961F5" w:rsidRPr="003F18D4">
        <w:rPr>
          <w:rFonts w:ascii="Palatino Linotype" w:hAnsi="Palatino Linotype"/>
          <w:sz w:val="26"/>
          <w:szCs w:val="26"/>
          <w:shd w:val="clear" w:color="auto" w:fill="FFFFFF"/>
        </w:rPr>
        <w:t xml:space="preserve"> Even isolated or sporadic sales are sufficient </w:t>
      </w:r>
      <w:r w:rsidR="000B752F">
        <w:rPr>
          <w:rFonts w:ascii="Palatino Linotype" w:hAnsi="Palatino Linotype"/>
          <w:sz w:val="26"/>
          <w:szCs w:val="26"/>
          <w:shd w:val="clear" w:color="auto" w:fill="FFFFFF"/>
        </w:rPr>
        <w:t>if</w:t>
      </w:r>
      <w:r w:rsidR="00D961F5" w:rsidRPr="003F18D4">
        <w:rPr>
          <w:rFonts w:ascii="Palatino Linotype" w:hAnsi="Palatino Linotype"/>
          <w:sz w:val="26"/>
          <w:szCs w:val="26"/>
          <w:shd w:val="clear" w:color="auto" w:fill="FFFFFF"/>
        </w:rPr>
        <w:t xml:space="preserve"> the </w:t>
      </w:r>
      <w:r w:rsidR="006812FB">
        <w:rPr>
          <w:rFonts w:ascii="Palatino Linotype" w:hAnsi="Palatino Linotype"/>
          <w:sz w:val="26"/>
          <w:szCs w:val="26"/>
          <w:shd w:val="clear" w:color="auto" w:fill="FFFFFF"/>
        </w:rPr>
        <w:t>foreign corporation</w:t>
      </w:r>
      <w:r w:rsidR="00D961F5" w:rsidRPr="003F18D4">
        <w:rPr>
          <w:rFonts w:ascii="Palatino Linotype" w:hAnsi="Palatino Linotype"/>
          <w:sz w:val="26"/>
          <w:szCs w:val="26"/>
          <w:shd w:val="clear" w:color="auto" w:fill="FFFFFF"/>
        </w:rPr>
        <w:t xml:space="preserve"> makes a direct effort to serve the market for its product in the forum state. </w:t>
      </w:r>
      <w:r w:rsidR="00D961F5" w:rsidRPr="003F18D4">
        <w:rPr>
          <w:rFonts w:ascii="Palatino Linotype" w:hAnsi="Palatino Linotype"/>
          <w:i/>
          <w:sz w:val="26"/>
          <w:szCs w:val="26"/>
          <w:shd w:val="clear" w:color="auto" w:fill="FFFFFF"/>
        </w:rPr>
        <w:t>As</w:t>
      </w:r>
      <w:r w:rsidR="00D961F5" w:rsidRPr="003F18D4">
        <w:rPr>
          <w:rFonts w:ascii="Palatino Linotype" w:hAnsi="Palatino Linotype"/>
          <w:i/>
          <w:sz w:val="26"/>
          <w:szCs w:val="26"/>
        </w:rPr>
        <w:t> </w:t>
      </w:r>
      <w:r w:rsidR="00D961F5" w:rsidRPr="003F18D4">
        <w:rPr>
          <w:rFonts w:ascii="Palatino Linotype" w:hAnsi="Palatino Linotype"/>
          <w:i/>
          <w:sz w:val="26"/>
          <w:szCs w:val="26"/>
          <w:shd w:val="clear" w:color="auto" w:fill="FFFFFF"/>
        </w:rPr>
        <w:t>You Sow v. Crawford Laboratories, Inc.,</w:t>
      </w:r>
      <w:r w:rsidR="00D961F5" w:rsidRPr="003F18D4">
        <w:rPr>
          <w:rFonts w:ascii="Palatino Linotype" w:hAnsi="Palatino Linotype"/>
          <w:sz w:val="26"/>
          <w:szCs w:val="26"/>
          <w:shd w:val="clear" w:color="auto" w:fill="FFFFFF"/>
        </w:rPr>
        <w:t xml:space="preserve"> 50 Cal.</w:t>
      </w:r>
      <w:r w:rsidR="00FD0411" w:rsidRPr="003F18D4">
        <w:rPr>
          <w:rFonts w:ascii="Palatino Linotype" w:hAnsi="Palatino Linotype"/>
          <w:sz w:val="26"/>
          <w:szCs w:val="26"/>
          <w:shd w:val="clear" w:color="auto" w:fill="FFFFFF"/>
        </w:rPr>
        <w:t xml:space="preserve"> </w:t>
      </w:r>
      <w:r w:rsidR="00D961F5" w:rsidRPr="003F18D4">
        <w:rPr>
          <w:rFonts w:ascii="Palatino Linotype" w:hAnsi="Palatino Linotype"/>
          <w:sz w:val="26"/>
          <w:szCs w:val="26"/>
          <w:shd w:val="clear" w:color="auto" w:fill="FFFFFF"/>
        </w:rPr>
        <w:t>App.</w:t>
      </w:r>
      <w:r w:rsidR="00FD0411" w:rsidRPr="003F18D4">
        <w:rPr>
          <w:rFonts w:ascii="Palatino Linotype" w:hAnsi="Palatino Linotype"/>
          <w:sz w:val="26"/>
          <w:szCs w:val="26"/>
          <w:shd w:val="clear" w:color="auto" w:fill="FFFFFF"/>
        </w:rPr>
        <w:t xml:space="preserve"> </w:t>
      </w:r>
      <w:r w:rsidR="00D961F5" w:rsidRPr="003F18D4">
        <w:rPr>
          <w:rFonts w:ascii="Palatino Linotype" w:hAnsi="Palatino Linotype"/>
          <w:sz w:val="26"/>
          <w:szCs w:val="26"/>
          <w:shd w:val="clear" w:color="auto" w:fill="FFFFFF"/>
        </w:rPr>
        <w:t>4th 1859, 1870</w:t>
      </w:r>
      <w:r w:rsidR="00D961F5" w:rsidRPr="003F18D4">
        <w:rPr>
          <w:rFonts w:ascii="Palatino Linotype" w:hAnsi="Palatino Linotype"/>
          <w:sz w:val="26"/>
          <w:szCs w:val="26"/>
        </w:rPr>
        <w:t> </w:t>
      </w:r>
      <w:r w:rsidR="00D961F5" w:rsidRPr="003F18D4">
        <w:rPr>
          <w:rFonts w:ascii="Palatino Linotype" w:hAnsi="Palatino Linotype"/>
          <w:sz w:val="26"/>
          <w:szCs w:val="26"/>
          <w:shd w:val="clear" w:color="auto" w:fill="FFFFFF"/>
        </w:rPr>
        <w:t xml:space="preserve">(1996) (jurisdiction upheld based on 16 sales to California residents over </w:t>
      </w:r>
      <w:r w:rsidR="000B752F">
        <w:rPr>
          <w:rFonts w:ascii="Palatino Linotype" w:hAnsi="Palatino Linotype"/>
          <w:sz w:val="26"/>
          <w:szCs w:val="26"/>
          <w:shd w:val="clear" w:color="auto" w:fill="FFFFFF"/>
        </w:rPr>
        <w:t>a 6-</w:t>
      </w:r>
      <w:r w:rsidR="00D961F5" w:rsidRPr="003F18D4">
        <w:rPr>
          <w:rFonts w:ascii="Palatino Linotype" w:hAnsi="Palatino Linotype"/>
          <w:sz w:val="26"/>
          <w:szCs w:val="26"/>
          <w:shd w:val="clear" w:color="auto" w:fill="FFFFFF"/>
        </w:rPr>
        <w:t>year period, amounting to less than 1% of defendant</w:t>
      </w:r>
      <w:r w:rsidR="00270FDE">
        <w:rPr>
          <w:rFonts w:ascii="Palatino Linotype" w:hAnsi="Palatino Linotype"/>
          <w:sz w:val="26"/>
          <w:szCs w:val="26"/>
          <w:shd w:val="clear" w:color="auto" w:fill="FFFFFF"/>
        </w:rPr>
        <w:t>’</w:t>
      </w:r>
      <w:r w:rsidR="00D961F5" w:rsidRPr="003F18D4">
        <w:rPr>
          <w:rFonts w:ascii="Palatino Linotype" w:hAnsi="Palatino Linotype"/>
          <w:sz w:val="26"/>
          <w:szCs w:val="26"/>
          <w:shd w:val="clear" w:color="auto" w:fill="FFFFFF"/>
        </w:rPr>
        <w:t>s total sales).</w:t>
      </w:r>
      <w:r w:rsidR="008730D5" w:rsidRPr="003F18D4">
        <w:rPr>
          <w:rFonts w:ascii="Palatino Linotype" w:hAnsi="Palatino Linotype"/>
          <w:sz w:val="26"/>
          <w:szCs w:val="26"/>
          <w:shd w:val="clear" w:color="auto" w:fill="FFFFFF"/>
        </w:rPr>
        <w:tab/>
      </w:r>
    </w:p>
    <w:p w14:paraId="2EDD8E34" w14:textId="7C9B1136" w:rsidR="002D5907" w:rsidRPr="003F18D4" w:rsidRDefault="006812FB" w:rsidP="00D961F5">
      <w:pPr>
        <w:pStyle w:val="BodyText"/>
        <w:rPr>
          <w:rFonts w:ascii="Palatino Linotype" w:hAnsi="Palatino Linotype"/>
          <w:sz w:val="26"/>
          <w:szCs w:val="26"/>
          <w:shd w:val="clear" w:color="auto" w:fill="FFFFFF"/>
        </w:rPr>
      </w:pPr>
      <w:r>
        <w:rPr>
          <w:rFonts w:ascii="Palatino Linotype" w:hAnsi="Palatino Linotype"/>
          <w:sz w:val="26"/>
          <w:szCs w:val="26"/>
          <w:shd w:val="clear" w:color="auto" w:fill="FFFFFF"/>
        </w:rPr>
        <w:t xml:space="preserve">As the public information that SetNet has obtained to date indicates, </w:t>
      </w:r>
      <w:r w:rsidR="008730D5" w:rsidRPr="003F18D4">
        <w:rPr>
          <w:rFonts w:ascii="Palatino Linotype" w:hAnsi="Palatino Linotype"/>
          <w:sz w:val="26"/>
          <w:szCs w:val="26"/>
          <w:shd w:val="clear" w:color="auto" w:fill="FFFFFF"/>
        </w:rPr>
        <w:t xml:space="preserve">Vivendi </w:t>
      </w:r>
      <w:r>
        <w:rPr>
          <w:rFonts w:ascii="Palatino Linotype" w:hAnsi="Palatino Linotype"/>
          <w:sz w:val="26"/>
          <w:szCs w:val="26"/>
          <w:shd w:val="clear" w:color="auto" w:fill="FFFFFF"/>
        </w:rPr>
        <w:t>had</w:t>
      </w:r>
      <w:r w:rsidR="004B6164" w:rsidRPr="003F18D4">
        <w:rPr>
          <w:rFonts w:ascii="Palatino Linotype" w:hAnsi="Palatino Linotype"/>
          <w:sz w:val="26"/>
          <w:szCs w:val="26"/>
          <w:shd w:val="clear" w:color="auto" w:fill="FFFFFF"/>
        </w:rPr>
        <w:t xml:space="preserve"> extensive contact with California</w:t>
      </w:r>
      <w:r>
        <w:rPr>
          <w:rFonts w:ascii="Palatino Linotype" w:hAnsi="Palatino Linotype"/>
          <w:sz w:val="26"/>
          <w:szCs w:val="26"/>
          <w:shd w:val="clear" w:color="auto" w:fill="FFFFFF"/>
        </w:rPr>
        <w:t xml:space="preserve"> during the relevant time period t</w:t>
      </w:r>
      <w:r w:rsidRPr="003F18D4">
        <w:rPr>
          <w:rFonts w:ascii="Palatino Linotype" w:hAnsi="Palatino Linotype"/>
          <w:sz w:val="26"/>
          <w:szCs w:val="26"/>
          <w:shd w:val="clear" w:color="auto" w:fill="FFFFFF"/>
        </w:rPr>
        <w:t>h</w:t>
      </w:r>
      <w:r>
        <w:rPr>
          <w:rFonts w:ascii="Palatino Linotype" w:hAnsi="Palatino Linotype"/>
          <w:sz w:val="26"/>
          <w:szCs w:val="26"/>
          <w:shd w:val="clear" w:color="auto" w:fill="FFFFFF"/>
        </w:rPr>
        <w:t xml:space="preserve">rough its various subsidiaries </w:t>
      </w:r>
      <w:r w:rsidR="004B6164" w:rsidRPr="003F18D4">
        <w:rPr>
          <w:rFonts w:ascii="Palatino Linotype" w:hAnsi="Palatino Linotype"/>
          <w:sz w:val="26"/>
          <w:szCs w:val="26"/>
          <w:shd w:val="clear" w:color="auto" w:fill="FFFFFF"/>
        </w:rPr>
        <w:t xml:space="preserve">and </w:t>
      </w:r>
      <w:r>
        <w:rPr>
          <w:rFonts w:ascii="Palatino Linotype" w:hAnsi="Palatino Linotype"/>
          <w:sz w:val="26"/>
          <w:szCs w:val="26"/>
          <w:shd w:val="clear" w:color="auto" w:fill="FFFFFF"/>
        </w:rPr>
        <w:t>put</w:t>
      </w:r>
      <w:r w:rsidR="008730D5" w:rsidRPr="003F18D4">
        <w:rPr>
          <w:rFonts w:ascii="Palatino Linotype" w:hAnsi="Palatino Linotype"/>
          <w:sz w:val="26"/>
          <w:szCs w:val="26"/>
          <w:shd w:val="clear" w:color="auto" w:fill="FFFFFF"/>
        </w:rPr>
        <w:t xml:space="preserve"> into the stream of commerce products and services that m</w:t>
      </w:r>
      <w:r w:rsidR="004B6164" w:rsidRPr="003F18D4">
        <w:rPr>
          <w:rFonts w:ascii="Palatino Linotype" w:hAnsi="Palatino Linotype"/>
          <w:sz w:val="26"/>
          <w:szCs w:val="26"/>
          <w:shd w:val="clear" w:color="auto" w:fill="FFFFFF"/>
        </w:rPr>
        <w:t>a</w:t>
      </w:r>
      <w:r>
        <w:rPr>
          <w:rFonts w:ascii="Palatino Linotype" w:hAnsi="Palatino Linotype"/>
          <w:sz w:val="26"/>
          <w:szCs w:val="26"/>
          <w:shd w:val="clear" w:color="auto" w:fill="FFFFFF"/>
        </w:rPr>
        <w:t xml:space="preserve">y, </w:t>
      </w:r>
      <w:r w:rsidR="008730D5" w:rsidRPr="003F18D4">
        <w:rPr>
          <w:rFonts w:ascii="Palatino Linotype" w:hAnsi="Palatino Linotype"/>
          <w:sz w:val="26"/>
          <w:szCs w:val="26"/>
          <w:shd w:val="clear" w:color="auto" w:fill="FFFFFF"/>
        </w:rPr>
        <w:t>will be</w:t>
      </w:r>
      <w:r>
        <w:rPr>
          <w:rFonts w:ascii="Palatino Linotype" w:hAnsi="Palatino Linotype"/>
          <w:sz w:val="26"/>
          <w:szCs w:val="26"/>
          <w:shd w:val="clear" w:color="auto" w:fill="FFFFFF"/>
        </w:rPr>
        <w:t>, or at one time were</w:t>
      </w:r>
      <w:r w:rsidR="008730D5" w:rsidRPr="003F18D4">
        <w:rPr>
          <w:rFonts w:ascii="Palatino Linotype" w:hAnsi="Palatino Linotype"/>
          <w:sz w:val="26"/>
          <w:szCs w:val="26"/>
          <w:shd w:val="clear" w:color="auto" w:fill="FFFFFF"/>
        </w:rPr>
        <w:t xml:space="preserve"> purchased in California.</w:t>
      </w:r>
      <w:r w:rsidR="00BC47B0">
        <w:rPr>
          <w:rFonts w:ascii="Palatino Linotype" w:hAnsi="Palatino Linotype"/>
          <w:sz w:val="26"/>
          <w:szCs w:val="26"/>
          <w:shd w:val="clear" w:color="auto" w:fill="FFFFFF"/>
        </w:rPr>
        <w:t xml:space="preserve"> This is sufficient for this Court to assert personal jurisdiction over Vivendi. </w:t>
      </w:r>
    </w:p>
    <w:p w14:paraId="1E1DDA20" w14:textId="63F043B2" w:rsidR="00FC1AAF" w:rsidRPr="003F18D4" w:rsidRDefault="008730D5" w:rsidP="008730D5">
      <w:pPr>
        <w:pStyle w:val="BodyText"/>
        <w:numPr>
          <w:ilvl w:val="0"/>
          <w:numId w:val="23"/>
        </w:numPr>
        <w:rPr>
          <w:rFonts w:ascii="Palatino Linotype" w:hAnsi="Palatino Linotype"/>
          <w:sz w:val="26"/>
          <w:szCs w:val="26"/>
          <w:u w:val="thick"/>
          <w:shd w:val="clear" w:color="auto" w:fill="FFFFFF"/>
        </w:rPr>
      </w:pPr>
      <w:r w:rsidRPr="003F18D4">
        <w:rPr>
          <w:rFonts w:ascii="Palatino Linotype" w:hAnsi="Palatino Linotype"/>
          <w:sz w:val="26"/>
          <w:szCs w:val="26"/>
          <w:u w:val="thick"/>
          <w:shd w:val="clear" w:color="auto" w:fill="FFFFFF"/>
        </w:rPr>
        <w:t>Vivendi</w:t>
      </w:r>
      <w:r w:rsidR="00270FDE">
        <w:rPr>
          <w:rFonts w:ascii="Palatino Linotype" w:hAnsi="Palatino Linotype"/>
          <w:sz w:val="26"/>
          <w:szCs w:val="26"/>
          <w:u w:val="thick"/>
          <w:shd w:val="clear" w:color="auto" w:fill="FFFFFF"/>
        </w:rPr>
        <w:t>’</w:t>
      </w:r>
      <w:r w:rsidRPr="003F18D4">
        <w:rPr>
          <w:rFonts w:ascii="Palatino Linotype" w:hAnsi="Palatino Linotype"/>
          <w:sz w:val="26"/>
          <w:szCs w:val="26"/>
          <w:u w:val="thick"/>
          <w:shd w:val="clear" w:color="auto" w:fill="FFFFFF"/>
        </w:rPr>
        <w:t xml:space="preserve">s </w:t>
      </w:r>
      <w:r w:rsidR="006812FB">
        <w:rPr>
          <w:rFonts w:ascii="Palatino Linotype" w:hAnsi="Palatino Linotype"/>
          <w:sz w:val="26"/>
          <w:szCs w:val="26"/>
          <w:u w:val="thick"/>
          <w:shd w:val="clear" w:color="auto" w:fill="FFFFFF"/>
        </w:rPr>
        <w:t>American</w:t>
      </w:r>
      <w:r w:rsidRPr="003F18D4">
        <w:rPr>
          <w:rFonts w:ascii="Palatino Linotype" w:hAnsi="Palatino Linotype"/>
          <w:sz w:val="26"/>
          <w:szCs w:val="26"/>
          <w:u w:val="thick"/>
          <w:shd w:val="clear" w:color="auto" w:fill="FFFFFF"/>
        </w:rPr>
        <w:t xml:space="preserve"> subsidiary operates </w:t>
      </w:r>
      <w:r w:rsidR="00FC1AAF" w:rsidRPr="003F18D4">
        <w:rPr>
          <w:rFonts w:ascii="Palatino Linotype" w:hAnsi="Palatino Linotype"/>
          <w:sz w:val="26"/>
          <w:szCs w:val="26"/>
          <w:u w:val="thick"/>
          <w:shd w:val="clear" w:color="auto" w:fill="FFFFFF"/>
        </w:rPr>
        <w:t>as Vivendi</w:t>
      </w:r>
      <w:r w:rsidR="00270FDE">
        <w:rPr>
          <w:rFonts w:ascii="Palatino Linotype" w:hAnsi="Palatino Linotype"/>
          <w:sz w:val="26"/>
          <w:szCs w:val="26"/>
          <w:u w:val="thick"/>
          <w:shd w:val="clear" w:color="auto" w:fill="FFFFFF"/>
        </w:rPr>
        <w:t>’</w:t>
      </w:r>
      <w:r w:rsidR="00FC1AAF" w:rsidRPr="003F18D4">
        <w:rPr>
          <w:rFonts w:ascii="Palatino Linotype" w:hAnsi="Palatino Linotype"/>
          <w:sz w:val="26"/>
          <w:szCs w:val="26"/>
          <w:u w:val="thick"/>
          <w:shd w:val="clear" w:color="auto" w:fill="FFFFFF"/>
        </w:rPr>
        <w:t xml:space="preserve">s </w:t>
      </w:r>
      <w:r w:rsidR="00270FDE">
        <w:rPr>
          <w:rFonts w:ascii="Palatino Linotype" w:hAnsi="Palatino Linotype"/>
          <w:sz w:val="26"/>
          <w:szCs w:val="26"/>
          <w:u w:val="thick"/>
          <w:shd w:val="clear" w:color="auto" w:fill="FFFFFF"/>
        </w:rPr>
        <w:t>“</w:t>
      </w:r>
      <w:r w:rsidR="00FC1AAF" w:rsidRPr="003F18D4">
        <w:rPr>
          <w:rFonts w:ascii="Palatino Linotype" w:hAnsi="Palatino Linotype"/>
          <w:sz w:val="26"/>
          <w:szCs w:val="26"/>
          <w:u w:val="thick"/>
          <w:shd w:val="clear" w:color="auto" w:fill="FFFFFF"/>
        </w:rPr>
        <w:t>general manager.</w:t>
      </w:r>
      <w:r w:rsidR="00270FDE">
        <w:rPr>
          <w:rFonts w:ascii="Palatino Linotype" w:hAnsi="Palatino Linotype"/>
          <w:sz w:val="26"/>
          <w:szCs w:val="26"/>
          <w:u w:val="thick"/>
          <w:shd w:val="clear" w:color="auto" w:fill="FFFFFF"/>
        </w:rPr>
        <w:t>”</w:t>
      </w:r>
    </w:p>
    <w:p w14:paraId="2763A77C" w14:textId="10317F53" w:rsidR="00083B2B" w:rsidRPr="00216796" w:rsidRDefault="00083B2B" w:rsidP="00FC1AAF">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Vivendi is correct that service on a subsidiary corporation does not automatically effect service on a parent corporation. This has no import for the present case because Plaintiff</w:t>
      </w:r>
      <w:r w:rsidR="00270FDE">
        <w:rPr>
          <w:rFonts w:ascii="Palatino Linotype" w:hAnsi="Palatino Linotype"/>
          <w:sz w:val="26"/>
          <w:szCs w:val="26"/>
          <w:shd w:val="clear" w:color="auto" w:fill="FFFFFF"/>
        </w:rPr>
        <w:t>’</w:t>
      </w:r>
      <w:r w:rsidR="006812FB">
        <w:rPr>
          <w:rFonts w:ascii="Palatino Linotype" w:hAnsi="Palatino Linotype"/>
          <w:sz w:val="26"/>
          <w:szCs w:val="26"/>
          <w:shd w:val="clear" w:color="auto" w:fill="FFFFFF"/>
        </w:rPr>
        <w:t>s</w:t>
      </w:r>
      <w:r w:rsidRPr="003F18D4">
        <w:rPr>
          <w:rFonts w:ascii="Palatino Linotype" w:hAnsi="Palatino Linotype"/>
          <w:sz w:val="26"/>
          <w:szCs w:val="26"/>
          <w:shd w:val="clear" w:color="auto" w:fill="FFFFFF"/>
        </w:rPr>
        <w:t xml:space="preserve"> contention that service on Vivendi</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s subsidiary may be made upon Vivendi is not premised on the parent-subsidiary relationship between the two companies. Rather, Plaintiff asserts that Vivendi </w:t>
      </w:r>
      <w:r w:rsidRPr="00216796">
        <w:rPr>
          <w:rFonts w:ascii="Palatino Linotype" w:hAnsi="Palatino Linotype"/>
          <w:sz w:val="26"/>
          <w:szCs w:val="26"/>
          <w:shd w:val="clear" w:color="auto" w:fill="FFFFFF"/>
        </w:rPr>
        <w:t xml:space="preserve">may be served via </w:t>
      </w:r>
      <w:r w:rsidR="00A17136" w:rsidRPr="00216796">
        <w:rPr>
          <w:rFonts w:ascii="Palatino Linotype" w:hAnsi="Palatino Linotype"/>
          <w:sz w:val="26"/>
          <w:szCs w:val="26"/>
          <w:shd w:val="clear" w:color="auto" w:fill="FFFFFF"/>
        </w:rPr>
        <w:t>its subsidiary</w:t>
      </w:r>
      <w:r w:rsidRPr="00216796">
        <w:rPr>
          <w:rFonts w:ascii="Palatino Linotype" w:hAnsi="Palatino Linotype"/>
          <w:sz w:val="26"/>
          <w:szCs w:val="26"/>
          <w:shd w:val="clear" w:color="auto" w:fill="FFFFFF"/>
        </w:rPr>
        <w:t xml:space="preserve"> because </w:t>
      </w:r>
      <w:r w:rsidR="00A17136" w:rsidRPr="00216796">
        <w:rPr>
          <w:rFonts w:ascii="Palatino Linotype" w:hAnsi="Palatino Linotype"/>
          <w:sz w:val="26"/>
          <w:szCs w:val="26"/>
          <w:shd w:val="clear" w:color="auto" w:fill="FFFFFF"/>
        </w:rPr>
        <w:t>the subsidiary</w:t>
      </w:r>
      <w:r w:rsidRPr="00216796">
        <w:rPr>
          <w:rFonts w:ascii="Palatino Linotype" w:hAnsi="Palatino Linotype"/>
          <w:sz w:val="26"/>
          <w:szCs w:val="26"/>
          <w:shd w:val="clear" w:color="auto" w:fill="FFFFFF"/>
        </w:rPr>
        <w:t xml:space="preserve"> is a </w:t>
      </w:r>
      <w:r w:rsidR="00270FDE" w:rsidRPr="00216796">
        <w:rPr>
          <w:rFonts w:ascii="Palatino Linotype" w:hAnsi="Palatino Linotype"/>
          <w:sz w:val="26"/>
          <w:szCs w:val="26"/>
          <w:shd w:val="clear" w:color="auto" w:fill="FFFFFF"/>
        </w:rPr>
        <w:t>“</w:t>
      </w:r>
      <w:r w:rsidRPr="00216796">
        <w:rPr>
          <w:rFonts w:ascii="Palatino Linotype" w:hAnsi="Palatino Linotype"/>
          <w:sz w:val="26"/>
          <w:szCs w:val="26"/>
          <w:shd w:val="clear" w:color="auto" w:fill="FFFFFF"/>
        </w:rPr>
        <w:t>general manager</w:t>
      </w:r>
      <w:r w:rsidR="00270FDE" w:rsidRPr="00216796">
        <w:rPr>
          <w:rFonts w:ascii="Palatino Linotype" w:hAnsi="Palatino Linotype"/>
          <w:sz w:val="26"/>
          <w:szCs w:val="26"/>
          <w:shd w:val="clear" w:color="auto" w:fill="FFFFFF"/>
        </w:rPr>
        <w:t>”</w:t>
      </w:r>
      <w:r w:rsidRPr="00216796">
        <w:rPr>
          <w:rFonts w:ascii="Palatino Linotype" w:hAnsi="Palatino Linotype"/>
          <w:sz w:val="26"/>
          <w:szCs w:val="26"/>
          <w:shd w:val="clear" w:color="auto" w:fill="FFFFFF"/>
        </w:rPr>
        <w:t xml:space="preserve"> under California law.</w:t>
      </w:r>
    </w:p>
    <w:p w14:paraId="3F39E585" w14:textId="4C1381C4" w:rsidR="00A21FD1" w:rsidRDefault="003675BE" w:rsidP="00FC1AAF">
      <w:pPr>
        <w:pStyle w:val="BodyText"/>
        <w:rPr>
          <w:rFonts w:ascii="Palatino Linotype" w:hAnsi="Palatino Linotype"/>
          <w:sz w:val="26"/>
          <w:szCs w:val="26"/>
          <w:shd w:val="clear" w:color="auto" w:fill="FFFFFF"/>
        </w:rPr>
      </w:pPr>
      <w:r w:rsidRPr="00216796">
        <w:rPr>
          <w:rFonts w:ascii="Palatino Linotype" w:hAnsi="Palatino Linotype"/>
          <w:sz w:val="26"/>
          <w:szCs w:val="26"/>
        </w:rPr>
        <w:lastRenderedPageBreak/>
        <w:t xml:space="preserve">In </w:t>
      </w:r>
      <w:hyperlink r:id="rId11" w:history="1">
        <w:r w:rsidRPr="00216796">
          <w:rPr>
            <w:rFonts w:ascii="Palatino Linotype" w:hAnsi="Palatino Linotype"/>
            <w:i/>
            <w:sz w:val="26"/>
            <w:szCs w:val="26"/>
            <w:shd w:val="clear" w:color="auto" w:fill="FFFFFF"/>
          </w:rPr>
          <w:t>Yamaha Motor Co., Ltd v. Superior Ct.</w:t>
        </w:r>
        <w:r w:rsidRPr="00216796">
          <w:rPr>
            <w:rFonts w:ascii="Palatino Linotype" w:hAnsi="Palatino Linotype"/>
            <w:sz w:val="26"/>
            <w:szCs w:val="26"/>
            <w:shd w:val="clear" w:color="auto" w:fill="FFFFFF"/>
          </w:rPr>
          <w:t>, 174 Cal. App. 4th 264 (2009)</w:t>
        </w:r>
      </w:hyperlink>
      <w:r w:rsidRPr="00216796">
        <w:rPr>
          <w:rFonts w:ascii="Palatino Linotype" w:hAnsi="Palatino Linotype"/>
          <w:sz w:val="26"/>
          <w:szCs w:val="26"/>
          <w:shd w:val="clear" w:color="auto" w:fill="FFFFFF"/>
        </w:rPr>
        <w:t>, the complaint was served on the manufacturer, a Japanese corporation, through its American subsidiary</w:t>
      </w:r>
      <w:r w:rsidR="00270FDE" w:rsidRPr="00216796">
        <w:rPr>
          <w:rFonts w:ascii="Palatino Linotype" w:hAnsi="Palatino Linotype"/>
          <w:sz w:val="26"/>
          <w:szCs w:val="26"/>
          <w:shd w:val="clear" w:color="auto" w:fill="FFFFFF"/>
        </w:rPr>
        <w:t>’</w:t>
      </w:r>
      <w:r w:rsidRPr="00216796">
        <w:rPr>
          <w:rFonts w:ascii="Palatino Linotype" w:hAnsi="Palatino Linotype"/>
          <w:sz w:val="26"/>
          <w:szCs w:val="26"/>
          <w:shd w:val="clear" w:color="auto" w:fill="FFFFFF"/>
        </w:rPr>
        <w:t>s agent for service of process. The manufacturer argued that it should have been served pursuant to the Hague Convention on the Service Abroad of Judicial and Extrajudicial Documents in Civil and Commercial Matters, Nov. 15, 1965, 20 U.S.T. 361, 658 U.N.T.S. 163. The court held that the Convention</w:t>
      </w:r>
      <w:r w:rsidR="00270FDE" w:rsidRPr="00216796">
        <w:rPr>
          <w:rFonts w:ascii="Palatino Linotype" w:hAnsi="Palatino Linotype"/>
          <w:sz w:val="26"/>
          <w:szCs w:val="26"/>
          <w:shd w:val="clear" w:color="auto" w:fill="FFFFFF"/>
        </w:rPr>
        <w:t>’</w:t>
      </w:r>
      <w:r w:rsidRPr="00216796">
        <w:rPr>
          <w:rFonts w:ascii="Palatino Linotype" w:hAnsi="Palatino Linotype"/>
          <w:sz w:val="26"/>
          <w:szCs w:val="26"/>
          <w:shd w:val="clear" w:color="auto" w:fill="FFFFFF"/>
        </w:rPr>
        <w:t>s provisions were not implicated because California law provided for service of process on a foreign corporation by serving its domestic subsidiary as its agent and did not necessarily require transmittal of the relevant documents for service abroad. </w:t>
      </w:r>
      <w:hyperlink r:id="rId12" w:history="1">
        <w:r w:rsidRPr="00216796">
          <w:rPr>
            <w:rFonts w:ascii="Palatino Linotype" w:hAnsi="Palatino Linotype"/>
            <w:sz w:val="26"/>
            <w:szCs w:val="26"/>
            <w:shd w:val="clear" w:color="auto" w:fill="FFFFFF"/>
          </w:rPr>
          <w:t>Code Civ. Proc. § 413.10</w:t>
        </w:r>
      </w:hyperlink>
      <w:r w:rsidRPr="00216796">
        <w:rPr>
          <w:rFonts w:ascii="Palatino Linotype" w:hAnsi="Palatino Linotype"/>
          <w:sz w:val="26"/>
          <w:szCs w:val="26"/>
          <w:shd w:val="clear" w:color="auto" w:fill="FFFFFF"/>
        </w:rPr>
        <w:t>, which recognized</w:t>
      </w:r>
      <w:r w:rsidRPr="003F18D4">
        <w:rPr>
          <w:rFonts w:ascii="Palatino Linotype" w:hAnsi="Palatino Linotype"/>
          <w:sz w:val="26"/>
          <w:szCs w:val="26"/>
          <w:shd w:val="clear" w:color="auto" w:fill="FFFFFF"/>
        </w:rPr>
        <w:t xml:space="preserve"> that the Convention governed over conflicting state law, did not require all service on foreign nationals to be made pursuant to the Convention. </w:t>
      </w:r>
    </w:p>
    <w:p w14:paraId="04457827" w14:textId="1DD01C86" w:rsidR="003675BE" w:rsidRPr="003F18D4" w:rsidRDefault="0098003C" w:rsidP="00FC1AAF">
      <w:pPr>
        <w:pStyle w:val="BodyText"/>
        <w:rPr>
          <w:rFonts w:ascii="Palatino Linotype" w:hAnsi="Palatino Linotype"/>
          <w:sz w:val="26"/>
          <w:szCs w:val="26"/>
          <w:shd w:val="clear" w:color="auto" w:fill="FFFFFF"/>
        </w:rPr>
      </w:pPr>
      <w:hyperlink r:id="rId13" w:history="1">
        <w:r w:rsidR="003675BE" w:rsidRPr="003F18D4">
          <w:rPr>
            <w:rFonts w:ascii="Palatino Linotype" w:hAnsi="Palatino Linotype"/>
            <w:sz w:val="26"/>
            <w:szCs w:val="26"/>
            <w:shd w:val="clear" w:color="auto" w:fill="FFFFFF"/>
          </w:rPr>
          <w:t>Code Civ. Proc. § 416.10</w:t>
        </w:r>
      </w:hyperlink>
      <w:r w:rsidR="003675BE" w:rsidRPr="003F18D4">
        <w:rPr>
          <w:rFonts w:ascii="Palatino Linotype" w:hAnsi="Palatino Linotype"/>
          <w:sz w:val="26"/>
          <w:szCs w:val="26"/>
          <w:shd w:val="clear" w:color="auto" w:fill="FFFFFF"/>
        </w:rPr>
        <w:t xml:space="preserve"> provided for service under </w:t>
      </w:r>
      <w:hyperlink r:id="rId14" w:history="1">
        <w:r w:rsidR="003675BE" w:rsidRPr="003F18D4">
          <w:rPr>
            <w:rFonts w:ascii="Palatino Linotype" w:hAnsi="Palatino Linotype"/>
            <w:sz w:val="26"/>
            <w:szCs w:val="26"/>
            <w:shd w:val="clear" w:color="auto" w:fill="FFFFFF"/>
          </w:rPr>
          <w:t>Corp. Code § 2110</w:t>
        </w:r>
      </w:hyperlink>
      <w:r w:rsidR="003675BE" w:rsidRPr="003F18D4">
        <w:rPr>
          <w:rFonts w:ascii="Palatino Linotype" w:hAnsi="Palatino Linotype"/>
          <w:sz w:val="26"/>
          <w:szCs w:val="26"/>
          <w:shd w:val="clear" w:color="auto" w:fill="FFFFFF"/>
        </w:rPr>
        <w:t xml:space="preserve">, which authorized service on a foreign </w:t>
      </w:r>
      <w:r w:rsidR="00A21FD1">
        <w:rPr>
          <w:rFonts w:ascii="Palatino Linotype" w:hAnsi="Palatino Linotype"/>
          <w:sz w:val="26"/>
          <w:szCs w:val="26"/>
          <w:shd w:val="clear" w:color="auto" w:fill="FFFFFF"/>
        </w:rPr>
        <w:t>corporation</w:t>
      </w:r>
      <w:r w:rsidR="00270FDE">
        <w:rPr>
          <w:rFonts w:ascii="Palatino Linotype" w:hAnsi="Palatino Linotype"/>
          <w:sz w:val="26"/>
          <w:szCs w:val="26"/>
          <w:shd w:val="clear" w:color="auto" w:fill="FFFFFF"/>
        </w:rPr>
        <w:t>’</w:t>
      </w:r>
      <w:r w:rsidR="00A21FD1">
        <w:rPr>
          <w:rFonts w:ascii="Palatino Linotype" w:hAnsi="Palatino Linotype"/>
          <w:sz w:val="26"/>
          <w:szCs w:val="26"/>
          <w:shd w:val="clear" w:color="auto" w:fill="FFFFFF"/>
        </w:rPr>
        <w:t>s general manager</w:t>
      </w:r>
      <w:r w:rsidR="003675BE" w:rsidRPr="003F18D4">
        <w:rPr>
          <w:rFonts w:ascii="Palatino Linotype" w:hAnsi="Palatino Linotype"/>
          <w:sz w:val="26"/>
          <w:szCs w:val="26"/>
          <w:shd w:val="clear" w:color="auto" w:fill="FFFFFF"/>
        </w:rPr>
        <w:t>. Such service could be made on a sales representative of a foreign corporation where ample regular contact made it reasonably certain that the representative would apprise the corporation of the service.</w:t>
      </w:r>
    </w:p>
    <w:p w14:paraId="4EA69F82" w14:textId="57949506" w:rsidR="002711DD" w:rsidRPr="003F18D4" w:rsidRDefault="002711DD" w:rsidP="00FC1AAF">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 xml:space="preserve">The court further noted that the federal Supreme Court framed the issue as whether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an attempt to serve process on a foreign corporation by serving its domestic subsidiary which, under state law, is the foreign corporation</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s involuntary agent for service of process</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was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compatible with the Convention on Service Abroad of Judicial and Extrajudicial Documents in Civil and Commercial Matters, Nov. 15, 1965 (Hague Service Convention).</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The federal high court then agreed with the Illinois state courts and answered: </w:t>
      </w:r>
      <w:r w:rsidR="00DA6548">
        <w:rPr>
          <w:rFonts w:ascii="Palatino Linotype" w:hAnsi="Palatino Linotype"/>
          <w:sz w:val="26"/>
          <w:szCs w:val="26"/>
          <w:shd w:val="clear" w:color="auto" w:fill="FFFFFF"/>
        </w:rPr>
        <w:t xml:space="preserve"> </w:t>
      </w:r>
      <w:r w:rsidRPr="003F18D4">
        <w:rPr>
          <w:rFonts w:ascii="Palatino Linotype" w:hAnsi="Palatino Linotype"/>
          <w:sz w:val="26"/>
          <w:szCs w:val="26"/>
          <w:shd w:val="clear" w:color="auto" w:fill="FFFFFF"/>
        </w:rPr>
        <w:t xml:space="preserve">Yes.  </w:t>
      </w:r>
      <w:r w:rsidRPr="003F18D4">
        <w:rPr>
          <w:rFonts w:ascii="Palatino Linotype" w:hAnsi="Palatino Linotype"/>
          <w:i/>
          <w:sz w:val="26"/>
          <w:szCs w:val="26"/>
          <w:shd w:val="clear" w:color="auto" w:fill="FFFFFF"/>
        </w:rPr>
        <w:t>Id.</w:t>
      </w:r>
      <w:r w:rsidRPr="003F18D4">
        <w:rPr>
          <w:rFonts w:ascii="Palatino Linotype" w:hAnsi="Palatino Linotype"/>
          <w:sz w:val="26"/>
          <w:szCs w:val="26"/>
          <w:shd w:val="clear" w:color="auto" w:fill="FFFFFF"/>
        </w:rPr>
        <w:t xml:space="preserve"> at 270.</w:t>
      </w:r>
    </w:p>
    <w:p w14:paraId="638D4BBB" w14:textId="432C7216" w:rsidR="00FC1AAF" w:rsidRPr="003F18D4" w:rsidRDefault="00687760" w:rsidP="00FC1AAF">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 xml:space="preserve">Vivendi </w:t>
      </w:r>
      <w:r w:rsidR="00A17136" w:rsidRPr="003F18D4">
        <w:rPr>
          <w:rFonts w:ascii="Palatino Linotype" w:hAnsi="Palatino Linotype"/>
          <w:sz w:val="26"/>
          <w:szCs w:val="26"/>
          <w:shd w:val="clear" w:color="auto" w:fill="FFFFFF"/>
        </w:rPr>
        <w:t xml:space="preserve">next </w:t>
      </w:r>
      <w:r w:rsidRPr="003F18D4">
        <w:rPr>
          <w:rFonts w:ascii="Palatino Linotype" w:hAnsi="Palatino Linotype"/>
          <w:sz w:val="26"/>
          <w:szCs w:val="26"/>
          <w:shd w:val="clear" w:color="auto" w:fill="FFFFFF"/>
        </w:rPr>
        <w:t xml:space="preserve">contends that its </w:t>
      </w:r>
      <w:r w:rsidR="002711DD" w:rsidRPr="003F18D4">
        <w:rPr>
          <w:rFonts w:ascii="Palatino Linotype" w:hAnsi="Palatino Linotype"/>
          <w:sz w:val="26"/>
          <w:szCs w:val="26"/>
          <w:shd w:val="clear" w:color="auto" w:fill="FFFFFF"/>
        </w:rPr>
        <w:t xml:space="preserve">American </w:t>
      </w:r>
      <w:r w:rsidRPr="003F18D4">
        <w:rPr>
          <w:rFonts w:ascii="Palatino Linotype" w:hAnsi="Palatino Linotype"/>
          <w:sz w:val="26"/>
          <w:szCs w:val="26"/>
          <w:shd w:val="clear" w:color="auto" w:fill="FFFFFF"/>
        </w:rPr>
        <w:t>subsidiary cannot be regarded as Vivendi</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s general manager because the subsidiary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does not have general direction and control of the business of Vivendi.</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w:t>
      </w:r>
    </w:p>
    <w:p w14:paraId="0F1F5861" w14:textId="6FC5FCD2" w:rsidR="004E55C9" w:rsidRPr="003F18D4" w:rsidRDefault="00F36BDD" w:rsidP="004E55C9">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lastRenderedPageBreak/>
        <w:t>The issue</w:t>
      </w:r>
      <w:r w:rsidR="004E55C9" w:rsidRPr="003F18D4">
        <w:rPr>
          <w:rFonts w:ascii="Palatino Linotype" w:hAnsi="Palatino Linotype"/>
          <w:sz w:val="26"/>
          <w:szCs w:val="26"/>
          <w:shd w:val="clear" w:color="auto" w:fill="FFFFFF"/>
        </w:rPr>
        <w:t xml:space="preserve"> of control, however, </w:t>
      </w:r>
      <w:r w:rsidRPr="003F18D4">
        <w:rPr>
          <w:rFonts w:ascii="Palatino Linotype" w:hAnsi="Palatino Linotype"/>
          <w:sz w:val="26"/>
          <w:szCs w:val="26"/>
          <w:shd w:val="clear" w:color="auto" w:fill="FFFFFF"/>
        </w:rPr>
        <w:t xml:space="preserve">is beside the point because control is not a focus of the inquiry courts have developed for identifying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general managers</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for the purpose of service of process in </w:t>
      </w:r>
      <w:r w:rsidR="004E55C9" w:rsidRPr="003F18D4">
        <w:rPr>
          <w:rFonts w:ascii="Palatino Linotype" w:hAnsi="Palatino Linotype"/>
          <w:sz w:val="26"/>
          <w:szCs w:val="26"/>
          <w:shd w:val="clear" w:color="auto" w:fill="FFFFFF"/>
        </w:rPr>
        <w:t>circumstances like those in this case.</w:t>
      </w:r>
    </w:p>
    <w:p w14:paraId="20A65AA1" w14:textId="67D99107" w:rsidR="004E55C9" w:rsidRPr="003F18D4" w:rsidRDefault="00F36BDD" w:rsidP="004E55C9">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 xml:space="preserve">Three published decisions have addressed the meaning of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general manager</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for the purposes of California</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s substitute service statute where applied, as in the present case, to the domestic subsidiary of a foreign corporation. </w:t>
      </w:r>
      <w:r w:rsidRPr="003F18D4">
        <w:rPr>
          <w:rFonts w:ascii="Palatino Linotype" w:hAnsi="Palatino Linotype"/>
          <w:i/>
          <w:sz w:val="26"/>
          <w:szCs w:val="26"/>
          <w:shd w:val="clear" w:color="auto" w:fill="FFFFFF"/>
        </w:rPr>
        <w:t>See</w:t>
      </w:r>
      <w:r w:rsidRPr="003F18D4">
        <w:rPr>
          <w:rFonts w:ascii="Palatino Linotype" w:hAnsi="Palatino Linotype"/>
          <w:i/>
          <w:sz w:val="26"/>
          <w:szCs w:val="26"/>
        </w:rPr>
        <w:t> Khachatryan v. Toyota Motor Sales, U.S.A., Inc.,</w:t>
      </w:r>
      <w:r w:rsidRPr="003F18D4">
        <w:rPr>
          <w:rFonts w:ascii="Palatino Linotype" w:hAnsi="Palatino Linotype"/>
          <w:sz w:val="26"/>
          <w:szCs w:val="26"/>
        </w:rPr>
        <w:t xml:space="preserve"> 578 F. Supp. 2d 1224 (C.D. Cal. 2008)</w:t>
      </w:r>
      <w:r w:rsidRPr="003F18D4">
        <w:rPr>
          <w:rFonts w:ascii="Palatino Linotype" w:hAnsi="Palatino Linotype"/>
          <w:sz w:val="26"/>
          <w:szCs w:val="26"/>
          <w:shd w:val="clear" w:color="auto" w:fill="FFFFFF"/>
        </w:rPr>
        <w:t>;</w:t>
      </w:r>
      <w:r w:rsidRPr="003F18D4">
        <w:rPr>
          <w:rFonts w:ascii="Palatino Linotype" w:hAnsi="Palatino Linotype"/>
          <w:sz w:val="26"/>
          <w:szCs w:val="26"/>
        </w:rPr>
        <w:t> </w:t>
      </w:r>
      <w:hyperlink r:id="rId15" w:history="1">
        <w:r w:rsidRPr="003F18D4">
          <w:rPr>
            <w:rFonts w:ascii="Palatino Linotype" w:hAnsi="Palatino Linotype"/>
            <w:i/>
            <w:sz w:val="26"/>
            <w:szCs w:val="26"/>
          </w:rPr>
          <w:t>Gray v. Mazda Motor of America</w:t>
        </w:r>
        <w:r w:rsidRPr="003F18D4">
          <w:rPr>
            <w:rFonts w:ascii="Palatino Linotype" w:hAnsi="Palatino Linotype"/>
            <w:sz w:val="26"/>
            <w:szCs w:val="26"/>
          </w:rPr>
          <w:t>, 560 F. Supp. 2d 928, 929-930 (C.D. Cal. 2008)</w:t>
        </w:r>
      </w:hyperlink>
      <w:r w:rsidRPr="003F18D4">
        <w:rPr>
          <w:rFonts w:ascii="Palatino Linotype" w:hAnsi="Palatino Linotype"/>
          <w:sz w:val="26"/>
          <w:szCs w:val="26"/>
          <w:shd w:val="clear" w:color="auto" w:fill="FFFFFF"/>
        </w:rPr>
        <w:t>;</w:t>
      </w:r>
      <w:r w:rsidR="003675BE" w:rsidRPr="003F18D4">
        <w:rPr>
          <w:rFonts w:ascii="Palatino Linotype" w:hAnsi="Palatino Linotype"/>
          <w:sz w:val="26"/>
          <w:szCs w:val="26"/>
          <w:shd w:val="clear" w:color="auto" w:fill="FFFFFF"/>
        </w:rPr>
        <w:t xml:space="preserve"> </w:t>
      </w:r>
      <w:r w:rsidR="003675BE" w:rsidRPr="003F18D4">
        <w:rPr>
          <w:rFonts w:ascii="Palatino Linotype" w:hAnsi="Palatino Linotype"/>
          <w:i/>
          <w:sz w:val="26"/>
          <w:szCs w:val="26"/>
          <w:shd w:val="clear" w:color="auto" w:fill="FFFFFF"/>
        </w:rPr>
        <w:t xml:space="preserve">Yamaha Motor Co., Ltd, </w:t>
      </w:r>
      <w:r w:rsidRPr="003F18D4">
        <w:rPr>
          <w:rFonts w:ascii="Palatino Linotype" w:hAnsi="Palatino Linotype"/>
          <w:sz w:val="26"/>
          <w:szCs w:val="26"/>
          <w:shd w:val="clear" w:color="auto" w:fill="FFFFFF"/>
        </w:rPr>
        <w:t>174 Cal.</w:t>
      </w:r>
      <w:r w:rsidR="003675BE" w:rsidRPr="003F18D4">
        <w:rPr>
          <w:rFonts w:ascii="Palatino Linotype" w:hAnsi="Palatino Linotype"/>
          <w:sz w:val="26"/>
          <w:szCs w:val="26"/>
          <w:shd w:val="clear" w:color="auto" w:fill="FFFFFF"/>
        </w:rPr>
        <w:t xml:space="preserve"> </w:t>
      </w:r>
      <w:r w:rsidRPr="003F18D4">
        <w:rPr>
          <w:rFonts w:ascii="Palatino Linotype" w:hAnsi="Palatino Linotype"/>
          <w:sz w:val="26"/>
          <w:szCs w:val="26"/>
          <w:shd w:val="clear" w:color="auto" w:fill="FFFFFF"/>
        </w:rPr>
        <w:t>App.</w:t>
      </w:r>
      <w:r w:rsidR="003675BE" w:rsidRPr="003F18D4">
        <w:rPr>
          <w:rFonts w:ascii="Palatino Linotype" w:hAnsi="Palatino Linotype"/>
          <w:sz w:val="26"/>
          <w:szCs w:val="26"/>
          <w:shd w:val="clear" w:color="auto" w:fill="FFFFFF"/>
        </w:rPr>
        <w:t xml:space="preserve"> </w:t>
      </w:r>
      <w:r w:rsidRPr="003F18D4">
        <w:rPr>
          <w:rFonts w:ascii="Palatino Linotype" w:hAnsi="Palatino Linotype"/>
          <w:sz w:val="26"/>
          <w:szCs w:val="26"/>
          <w:shd w:val="clear" w:color="auto" w:fill="FFFFFF"/>
        </w:rPr>
        <w:t xml:space="preserve">4th </w:t>
      </w:r>
      <w:r w:rsidR="003F283E">
        <w:rPr>
          <w:rFonts w:ascii="Palatino Linotype" w:hAnsi="Palatino Linotype"/>
          <w:sz w:val="26"/>
          <w:szCs w:val="26"/>
          <w:shd w:val="clear" w:color="auto" w:fill="FFFFFF"/>
        </w:rPr>
        <w:t xml:space="preserve">at </w:t>
      </w:r>
      <w:r w:rsidRPr="003F18D4">
        <w:rPr>
          <w:rFonts w:ascii="Palatino Linotype" w:hAnsi="Palatino Linotype"/>
          <w:sz w:val="26"/>
          <w:szCs w:val="26"/>
          <w:shd w:val="clear" w:color="auto" w:fill="FFFFFF"/>
        </w:rPr>
        <w:t>264. These cases strongly support Plaintiffs</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contention that </w:t>
      </w:r>
      <w:r w:rsidR="004E55C9" w:rsidRPr="003F18D4">
        <w:rPr>
          <w:rFonts w:ascii="Palatino Linotype" w:hAnsi="Palatino Linotype"/>
          <w:sz w:val="26"/>
          <w:szCs w:val="26"/>
          <w:shd w:val="clear" w:color="auto" w:fill="FFFFFF"/>
        </w:rPr>
        <w:t>Vivendi</w:t>
      </w:r>
      <w:r w:rsidR="00270FDE">
        <w:rPr>
          <w:rFonts w:ascii="Palatino Linotype" w:hAnsi="Palatino Linotype"/>
          <w:sz w:val="26"/>
          <w:szCs w:val="26"/>
          <w:shd w:val="clear" w:color="auto" w:fill="FFFFFF"/>
        </w:rPr>
        <w:t>’</w:t>
      </w:r>
      <w:r w:rsidR="004E55C9" w:rsidRPr="003F18D4">
        <w:rPr>
          <w:rFonts w:ascii="Palatino Linotype" w:hAnsi="Palatino Linotype"/>
          <w:sz w:val="26"/>
          <w:szCs w:val="26"/>
          <w:shd w:val="clear" w:color="auto" w:fill="FFFFFF"/>
        </w:rPr>
        <w:t>s subsidiary</w:t>
      </w:r>
      <w:r w:rsidRPr="003F18D4">
        <w:rPr>
          <w:rFonts w:ascii="Palatino Linotype" w:hAnsi="Palatino Linotype"/>
          <w:sz w:val="26"/>
          <w:szCs w:val="26"/>
          <w:shd w:val="clear" w:color="auto" w:fill="FFFFFF"/>
        </w:rPr>
        <w:t xml:space="preserve"> is a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general manager</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of </w:t>
      </w:r>
      <w:r w:rsidR="004E55C9" w:rsidRPr="003F18D4">
        <w:rPr>
          <w:rFonts w:ascii="Palatino Linotype" w:hAnsi="Palatino Linotype"/>
          <w:sz w:val="26"/>
          <w:szCs w:val="26"/>
          <w:shd w:val="clear" w:color="auto" w:fill="FFFFFF"/>
        </w:rPr>
        <w:t>Vivendi</w:t>
      </w:r>
      <w:r w:rsidRPr="003F18D4">
        <w:rPr>
          <w:rFonts w:ascii="Palatino Linotype" w:hAnsi="Palatino Linotype"/>
          <w:sz w:val="26"/>
          <w:szCs w:val="26"/>
          <w:shd w:val="clear" w:color="auto" w:fill="FFFFFF"/>
        </w:rPr>
        <w:t xml:space="preserve"> within the</w:t>
      </w:r>
      <w:r w:rsidR="003F283E">
        <w:rPr>
          <w:rFonts w:ascii="Palatino Linotype" w:hAnsi="Palatino Linotype"/>
          <w:sz w:val="26"/>
          <w:szCs w:val="26"/>
          <w:shd w:val="clear" w:color="auto" w:fill="FFFFFF"/>
        </w:rPr>
        <w:t xml:space="preserve"> meaning of</w:t>
      </w:r>
      <w:r w:rsidRPr="003F18D4">
        <w:rPr>
          <w:rFonts w:ascii="Palatino Linotype" w:hAnsi="Palatino Linotype"/>
          <w:sz w:val="26"/>
          <w:szCs w:val="26"/>
          <w:shd w:val="clear" w:color="auto" w:fill="FFFFFF"/>
        </w:rPr>
        <w:t xml:space="preserve"> Code </w:t>
      </w:r>
      <w:r w:rsidR="003F283E">
        <w:rPr>
          <w:rFonts w:ascii="Palatino Linotype" w:hAnsi="Palatino Linotype"/>
          <w:sz w:val="26"/>
          <w:szCs w:val="26"/>
          <w:shd w:val="clear" w:color="auto" w:fill="FFFFFF"/>
        </w:rPr>
        <w:t xml:space="preserve">Civ. Proc. </w:t>
      </w:r>
      <w:r w:rsidRPr="003F18D4">
        <w:rPr>
          <w:rFonts w:ascii="Palatino Linotype" w:hAnsi="Palatino Linotype"/>
          <w:sz w:val="26"/>
          <w:szCs w:val="26"/>
          <w:shd w:val="clear" w:color="auto" w:fill="FFFFFF"/>
        </w:rPr>
        <w:t>§ 416.10(b).</w:t>
      </w:r>
    </w:p>
    <w:p w14:paraId="3E9F24C4" w14:textId="3D7BA931" w:rsidR="00FC1AAF" w:rsidRPr="003F18D4" w:rsidRDefault="00F36BDD" w:rsidP="00F0018B">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Each of the three cases relies on language in the California Supreme Court</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s decision in</w:t>
      </w:r>
      <w:r w:rsidRPr="003F18D4">
        <w:rPr>
          <w:rFonts w:ascii="Palatino Linotype" w:hAnsi="Palatino Linotype"/>
          <w:sz w:val="26"/>
          <w:szCs w:val="26"/>
        </w:rPr>
        <w:t> </w:t>
      </w:r>
      <w:hyperlink r:id="rId16" w:history="1">
        <w:r w:rsidRPr="003F18D4">
          <w:rPr>
            <w:rFonts w:ascii="Palatino Linotype" w:hAnsi="Palatino Linotype"/>
            <w:i/>
            <w:sz w:val="26"/>
            <w:szCs w:val="26"/>
          </w:rPr>
          <w:t>Cosper v. Smith &amp; Wesson Arms Co.,</w:t>
        </w:r>
        <w:r w:rsidR="00A21FD1">
          <w:rPr>
            <w:rFonts w:ascii="Palatino Linotype" w:hAnsi="Palatino Linotype"/>
            <w:sz w:val="26"/>
            <w:szCs w:val="26"/>
          </w:rPr>
          <w:t xml:space="preserve"> 53 Cal. 2d 77, 84 </w:t>
        </w:r>
        <w:r w:rsidRPr="003F18D4">
          <w:rPr>
            <w:rFonts w:ascii="Palatino Linotype" w:hAnsi="Palatino Linotype"/>
            <w:sz w:val="26"/>
            <w:szCs w:val="26"/>
          </w:rPr>
          <w:t>(1959)</w:t>
        </w:r>
      </w:hyperlink>
      <w:r w:rsidRPr="003F18D4">
        <w:rPr>
          <w:rFonts w:ascii="Palatino Linotype" w:hAnsi="Palatino Linotype"/>
          <w:sz w:val="26"/>
          <w:szCs w:val="26"/>
          <w:shd w:val="clear" w:color="auto" w:fill="FFFFFF"/>
        </w:rPr>
        <w:t>. There, the Court held that service could be effected on the out-of-state gun manufacturer Smith &amp; Wesson via its sales representative in California.</w:t>
      </w:r>
      <w:r w:rsidR="004B6164" w:rsidRPr="003F18D4">
        <w:rPr>
          <w:rFonts w:ascii="Palatino Linotype" w:hAnsi="Palatino Linotype"/>
          <w:sz w:val="26"/>
          <w:szCs w:val="26"/>
          <w:shd w:val="clear" w:color="auto" w:fill="FFFFFF"/>
        </w:rPr>
        <w:t xml:space="preserve"> The Court noted that the sales</w:t>
      </w:r>
      <w:r w:rsidRPr="003F18D4">
        <w:rPr>
          <w:rFonts w:ascii="Palatino Linotype" w:hAnsi="Palatino Linotype"/>
          <w:sz w:val="26"/>
          <w:szCs w:val="26"/>
          <w:shd w:val="clear" w:color="auto" w:fill="FFFFFF"/>
        </w:rPr>
        <w:t xml:space="preserve"> representative would have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ample regular contact with Smith &amp; Wesson and would be of sufficient character and ran</w:t>
      </w:r>
      <w:r w:rsidR="004E55C9" w:rsidRPr="003F18D4">
        <w:rPr>
          <w:rFonts w:ascii="Palatino Linotype" w:hAnsi="Palatino Linotype"/>
          <w:sz w:val="26"/>
          <w:szCs w:val="26"/>
          <w:shd w:val="clear" w:color="auto" w:fill="FFFFFF"/>
        </w:rPr>
        <w:t>k to make it reasonably certain</w:t>
      </w:r>
      <w:r w:rsidRPr="003F18D4">
        <w:rPr>
          <w:rFonts w:ascii="Palatino Linotype" w:hAnsi="Palatino Linotype"/>
          <w:sz w:val="26"/>
          <w:szCs w:val="26"/>
          <w:shd w:val="clear" w:color="auto" w:fill="FFFFFF"/>
        </w:rPr>
        <w:t xml:space="preserve"> that Smith &amp; Wesson would be apprised of the service of process</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and that the sales representative gave Smith &amp; Wesson the opportunity for regular contact with customers in the state. Accordingly, it held: </w:t>
      </w:r>
      <w:r w:rsidR="004E55C9" w:rsidRPr="003F18D4">
        <w:rPr>
          <w:rFonts w:ascii="Palatino Linotype" w:hAnsi="Palatino Linotype"/>
          <w:sz w:val="26"/>
          <w:szCs w:val="26"/>
          <w:shd w:val="clear" w:color="auto" w:fill="FFFFFF"/>
        </w:rPr>
        <w:t xml:space="preserve">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In short, the arrangement of Smith &amp; Wesson with [the sales representative] appears .</w:t>
      </w:r>
      <w:r w:rsidR="004E55C9" w:rsidRPr="003F18D4">
        <w:rPr>
          <w:rFonts w:ascii="Palatino Linotype" w:hAnsi="Palatino Linotype"/>
          <w:sz w:val="26"/>
          <w:szCs w:val="26"/>
          <w:shd w:val="clear" w:color="auto" w:fill="FFFFFF"/>
        </w:rPr>
        <w:t xml:space="preserve"> </w:t>
      </w:r>
      <w:r w:rsidRPr="003F18D4">
        <w:rPr>
          <w:rFonts w:ascii="Palatino Linotype" w:hAnsi="Palatino Linotype"/>
          <w:sz w:val="26"/>
          <w:szCs w:val="26"/>
          <w:shd w:val="clear" w:color="auto" w:fill="FFFFFF"/>
        </w:rPr>
        <w:t>.</w:t>
      </w:r>
      <w:r w:rsidR="004E55C9" w:rsidRPr="003F18D4">
        <w:rPr>
          <w:rFonts w:ascii="Palatino Linotype" w:hAnsi="Palatino Linotype"/>
          <w:sz w:val="26"/>
          <w:szCs w:val="26"/>
          <w:shd w:val="clear" w:color="auto" w:fill="FFFFFF"/>
        </w:rPr>
        <w:t xml:space="preserve"> </w:t>
      </w:r>
      <w:r w:rsidRPr="003F18D4">
        <w:rPr>
          <w:rFonts w:ascii="Palatino Linotype" w:hAnsi="Palatino Linotype"/>
          <w:sz w:val="26"/>
          <w:szCs w:val="26"/>
          <w:shd w:val="clear" w:color="auto" w:fill="FFFFFF"/>
        </w:rPr>
        <w:t xml:space="preserve">. to have given Smith &amp; Wesson substantially the business advantages that it would have enjoyed if it conducted its business through its own offices or paid agents in the state; and such arrangement was sufficient to constitute [the sales representative] </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the general manager in this State</w:t>
      </w:r>
      <w:r w:rsidR="00270FDE">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for purposes of service of process on Smith &amp; Wesson.</w:t>
      </w:r>
      <w:r w:rsidR="00270FDE">
        <w:rPr>
          <w:rFonts w:ascii="Palatino Linotype" w:hAnsi="Palatino Linotype"/>
          <w:sz w:val="26"/>
          <w:szCs w:val="26"/>
          <w:shd w:val="clear" w:color="auto" w:fill="FFFFFF"/>
        </w:rPr>
        <w:t>”</w:t>
      </w:r>
      <w:r w:rsidRPr="003F18D4">
        <w:rPr>
          <w:rFonts w:ascii="Palatino Linotype" w:hAnsi="Palatino Linotype"/>
          <w:sz w:val="26"/>
          <w:szCs w:val="26"/>
        </w:rPr>
        <w:t> </w:t>
      </w:r>
      <w:hyperlink r:id="rId17" w:history="1">
        <w:r w:rsidRPr="003F18D4">
          <w:rPr>
            <w:rFonts w:ascii="Palatino Linotype" w:hAnsi="Palatino Linotype"/>
            <w:sz w:val="26"/>
            <w:szCs w:val="26"/>
          </w:rPr>
          <w:t>53 Cal. 2d at 84</w:t>
        </w:r>
      </w:hyperlink>
      <w:r w:rsidR="005D7334">
        <w:rPr>
          <w:rFonts w:ascii="Palatino Linotype" w:hAnsi="Palatino Linotype"/>
          <w:sz w:val="26"/>
          <w:szCs w:val="26"/>
        </w:rPr>
        <w:t xml:space="preserve"> (internal citations omitted)</w:t>
      </w:r>
      <w:r w:rsidR="00CA7818" w:rsidRPr="003F18D4">
        <w:rPr>
          <w:rFonts w:ascii="Palatino Linotype" w:hAnsi="Palatino Linotype"/>
          <w:sz w:val="26"/>
          <w:szCs w:val="26"/>
          <w:shd w:val="clear" w:color="auto" w:fill="FFFFFF"/>
        </w:rPr>
        <w:t>.</w:t>
      </w:r>
    </w:p>
    <w:p w14:paraId="20760AFC" w14:textId="2DA885DB" w:rsidR="00220BD1" w:rsidRPr="003F18D4" w:rsidRDefault="00076560" w:rsidP="00A94F89">
      <w:pPr>
        <w:pStyle w:val="BodyText"/>
        <w:rPr>
          <w:rFonts w:ascii="Palatino Linotype" w:hAnsi="Palatino Linotype"/>
          <w:sz w:val="26"/>
          <w:szCs w:val="26"/>
          <w:shd w:val="clear" w:color="auto" w:fill="FFFFFF"/>
        </w:rPr>
      </w:pPr>
      <w:r>
        <w:rPr>
          <w:rFonts w:ascii="Palatino Linotype" w:hAnsi="Palatino Linotype"/>
          <w:sz w:val="26"/>
          <w:szCs w:val="26"/>
          <w:shd w:val="clear" w:color="auto" w:fill="FFFFFF"/>
        </w:rPr>
        <w:t>Here, Vivendi’s subsidiary obviously maintains sufficient contact with Vivendi b</w:t>
      </w:r>
      <w:r w:rsidR="006629F7" w:rsidRPr="003F18D4">
        <w:rPr>
          <w:rFonts w:ascii="Palatino Linotype" w:hAnsi="Palatino Linotype"/>
          <w:sz w:val="26"/>
          <w:szCs w:val="26"/>
          <w:shd w:val="clear" w:color="auto" w:fill="FFFFFF"/>
        </w:rPr>
        <w:t xml:space="preserve">ecause Vivendi concedes in its moving papers that it had actual notice </w:t>
      </w:r>
      <w:r w:rsidR="006629F7" w:rsidRPr="003F18D4">
        <w:rPr>
          <w:rFonts w:ascii="Palatino Linotype" w:hAnsi="Palatino Linotype"/>
          <w:sz w:val="26"/>
          <w:szCs w:val="26"/>
          <w:shd w:val="clear" w:color="auto" w:fill="FFFFFF"/>
        </w:rPr>
        <w:lastRenderedPageBreak/>
        <w:t>that it was being sued</w:t>
      </w:r>
      <w:r>
        <w:rPr>
          <w:rFonts w:ascii="Palatino Linotype" w:hAnsi="Palatino Linotype"/>
          <w:sz w:val="26"/>
          <w:szCs w:val="26"/>
          <w:shd w:val="clear" w:color="auto" w:fill="FFFFFF"/>
        </w:rPr>
        <w:t>. Under such circumstances</w:t>
      </w:r>
      <w:r w:rsidR="006629F7" w:rsidRPr="003F18D4">
        <w:rPr>
          <w:rFonts w:ascii="Palatino Linotype" w:hAnsi="Palatino Linotype"/>
          <w:sz w:val="26"/>
          <w:szCs w:val="26"/>
          <w:shd w:val="clear" w:color="auto" w:fill="FFFFFF"/>
        </w:rPr>
        <w:t xml:space="preserve">, </w:t>
      </w:r>
      <w:r>
        <w:rPr>
          <w:rFonts w:ascii="Palatino Linotype" w:hAnsi="Palatino Linotype"/>
          <w:sz w:val="26"/>
          <w:szCs w:val="26"/>
          <w:shd w:val="clear" w:color="auto" w:fill="FFFFFF"/>
        </w:rPr>
        <w:t>California courts liberally construe s</w:t>
      </w:r>
      <w:r w:rsidR="00044B98" w:rsidRPr="003F18D4">
        <w:rPr>
          <w:rFonts w:ascii="Palatino Linotype" w:hAnsi="Palatino Linotype"/>
          <w:sz w:val="26"/>
          <w:szCs w:val="26"/>
          <w:shd w:val="clear" w:color="auto" w:fill="FFFFFF"/>
        </w:rPr>
        <w:t xml:space="preserve">tatutes governing </w:t>
      </w:r>
      <w:r w:rsidR="003F18D4" w:rsidRPr="003F18D4">
        <w:rPr>
          <w:rFonts w:ascii="Palatino Linotype" w:hAnsi="Palatino Linotype"/>
          <w:sz w:val="26"/>
          <w:szCs w:val="26"/>
          <w:shd w:val="clear" w:color="auto" w:fill="FFFFFF"/>
        </w:rPr>
        <w:t xml:space="preserve">substitute </w:t>
      </w:r>
      <w:r w:rsidR="00044B98" w:rsidRPr="003F18D4">
        <w:rPr>
          <w:rFonts w:ascii="Palatino Linotype" w:hAnsi="Palatino Linotype"/>
          <w:sz w:val="26"/>
          <w:szCs w:val="26"/>
          <w:shd w:val="clear" w:color="auto" w:fill="FFFFFF"/>
        </w:rPr>
        <w:t xml:space="preserve">service of process </w:t>
      </w:r>
      <w:r>
        <w:rPr>
          <w:rFonts w:ascii="Palatino Linotype" w:hAnsi="Palatino Linotype"/>
          <w:sz w:val="26"/>
          <w:szCs w:val="26"/>
          <w:shd w:val="clear" w:color="auto" w:fill="FFFFFF"/>
        </w:rPr>
        <w:t>“</w:t>
      </w:r>
      <w:r w:rsidR="00044B98" w:rsidRPr="003F18D4">
        <w:rPr>
          <w:rFonts w:ascii="Palatino Linotype" w:hAnsi="Palatino Linotype"/>
          <w:sz w:val="26"/>
          <w:szCs w:val="26"/>
          <w:shd w:val="clear" w:color="auto" w:fill="FFFFFF"/>
        </w:rPr>
        <w:t xml:space="preserve">to effectuate service and uphold jurisdiction if actual notice has been received by </w:t>
      </w:r>
      <w:r w:rsidR="003F18D4" w:rsidRPr="003F18D4">
        <w:rPr>
          <w:rFonts w:ascii="Palatino Linotype" w:hAnsi="Palatino Linotype"/>
          <w:sz w:val="26"/>
          <w:szCs w:val="26"/>
          <w:shd w:val="clear" w:color="auto" w:fill="FFFFFF"/>
        </w:rPr>
        <w:t xml:space="preserve">the </w:t>
      </w:r>
      <w:r w:rsidR="00044B98" w:rsidRPr="003F18D4">
        <w:rPr>
          <w:rFonts w:ascii="Palatino Linotype" w:hAnsi="Palatino Linotype"/>
          <w:sz w:val="26"/>
          <w:szCs w:val="26"/>
          <w:shd w:val="clear" w:color="auto" w:fill="FFFFFF"/>
        </w:rPr>
        <w:t>defendant.</w:t>
      </w:r>
      <w:r w:rsidR="00270FDE">
        <w:rPr>
          <w:rFonts w:ascii="Palatino Linotype" w:hAnsi="Palatino Linotype"/>
          <w:sz w:val="26"/>
          <w:szCs w:val="26"/>
          <w:shd w:val="clear" w:color="auto" w:fill="FFFFFF"/>
        </w:rPr>
        <w:t>”</w:t>
      </w:r>
      <w:r w:rsidR="00044B98" w:rsidRPr="003F18D4">
        <w:rPr>
          <w:rFonts w:ascii="Palatino Linotype" w:hAnsi="Palatino Linotype"/>
          <w:sz w:val="26"/>
          <w:szCs w:val="26"/>
          <w:shd w:val="clear" w:color="auto" w:fill="FFFFFF"/>
        </w:rPr>
        <w:t xml:space="preserve"> </w:t>
      </w:r>
      <w:hyperlink r:id="rId18" w:history="1">
        <w:r w:rsidR="00044B98" w:rsidRPr="003F18D4">
          <w:rPr>
            <w:rFonts w:ascii="Palatino Linotype" w:hAnsi="Palatino Linotype"/>
            <w:i/>
            <w:sz w:val="26"/>
            <w:szCs w:val="26"/>
          </w:rPr>
          <w:t>Ellard v. Comray</w:t>
        </w:r>
        <w:r w:rsidR="00A17136" w:rsidRPr="003F18D4">
          <w:rPr>
            <w:rFonts w:ascii="Palatino Linotype" w:hAnsi="Palatino Linotype"/>
            <w:i/>
            <w:sz w:val="26"/>
            <w:szCs w:val="26"/>
          </w:rPr>
          <w:t>,</w:t>
        </w:r>
        <w:r w:rsidR="00044B98" w:rsidRPr="003F18D4">
          <w:rPr>
            <w:rFonts w:ascii="Palatino Linotype" w:hAnsi="Palatino Linotype"/>
            <w:sz w:val="26"/>
            <w:szCs w:val="26"/>
          </w:rPr>
          <w:t xml:space="preserve"> 94 Cal.</w:t>
        </w:r>
        <w:r w:rsidR="00A17136" w:rsidRPr="003F18D4">
          <w:rPr>
            <w:rFonts w:ascii="Palatino Linotype" w:hAnsi="Palatino Linotype"/>
            <w:sz w:val="26"/>
            <w:szCs w:val="26"/>
          </w:rPr>
          <w:t xml:space="preserve"> </w:t>
        </w:r>
        <w:r w:rsidR="00044B98" w:rsidRPr="003F18D4">
          <w:rPr>
            <w:rFonts w:ascii="Palatino Linotype" w:hAnsi="Palatino Linotype"/>
            <w:sz w:val="26"/>
            <w:szCs w:val="26"/>
          </w:rPr>
          <w:t>App.</w:t>
        </w:r>
        <w:r w:rsidR="00A17136" w:rsidRPr="003F18D4">
          <w:rPr>
            <w:rFonts w:ascii="Palatino Linotype" w:hAnsi="Palatino Linotype"/>
            <w:sz w:val="26"/>
            <w:szCs w:val="26"/>
          </w:rPr>
          <w:t xml:space="preserve"> </w:t>
        </w:r>
        <w:r w:rsidR="00044B98" w:rsidRPr="003F18D4">
          <w:rPr>
            <w:rFonts w:ascii="Palatino Linotype" w:hAnsi="Palatino Linotype"/>
            <w:sz w:val="26"/>
            <w:szCs w:val="26"/>
          </w:rPr>
          <w:t>4th 542, 544</w:t>
        </w:r>
        <w:r w:rsidR="00A17136" w:rsidRPr="003F18D4">
          <w:rPr>
            <w:rFonts w:ascii="Palatino Linotype" w:hAnsi="Palatino Linotype"/>
            <w:sz w:val="26"/>
            <w:szCs w:val="26"/>
          </w:rPr>
          <w:t xml:space="preserve"> (2001)</w:t>
        </w:r>
        <w:r w:rsidR="00044B98" w:rsidRPr="003F18D4">
          <w:rPr>
            <w:rFonts w:ascii="Palatino Linotype" w:hAnsi="Palatino Linotype"/>
            <w:sz w:val="26"/>
            <w:szCs w:val="26"/>
          </w:rPr>
          <w:t>.</w:t>
        </w:r>
      </w:hyperlink>
      <w:r w:rsidR="00A17136" w:rsidRPr="003F18D4">
        <w:rPr>
          <w:rFonts w:ascii="Palatino Linotype" w:hAnsi="Palatino Linotype"/>
          <w:sz w:val="26"/>
          <w:szCs w:val="26"/>
          <w:shd w:val="clear" w:color="auto" w:fill="FFFFFF"/>
        </w:rPr>
        <w:t xml:space="preserve"> </w:t>
      </w:r>
    </w:p>
    <w:p w14:paraId="1CFE3269" w14:textId="4608BD18" w:rsidR="008A104B" w:rsidRPr="003F18D4" w:rsidRDefault="00AF2A35" w:rsidP="00220BD1">
      <w:pPr>
        <w:pStyle w:val="BodyText"/>
        <w:numPr>
          <w:ilvl w:val="0"/>
          <w:numId w:val="23"/>
        </w:numPr>
        <w:spacing w:line="240" w:lineRule="auto"/>
        <w:rPr>
          <w:rFonts w:ascii="Palatino Linotype" w:hAnsi="Palatino Linotype"/>
          <w:sz w:val="26"/>
          <w:szCs w:val="26"/>
          <w:shd w:val="clear" w:color="auto" w:fill="FFFFFF"/>
        </w:rPr>
      </w:pPr>
      <w:r w:rsidRPr="003F18D4">
        <w:rPr>
          <w:rFonts w:ascii="Palatino Linotype" w:hAnsi="Palatino Linotype"/>
          <w:sz w:val="26"/>
          <w:szCs w:val="26"/>
          <w:u w:val="thick"/>
          <w:shd w:val="clear" w:color="auto" w:fill="FFFFFF"/>
        </w:rPr>
        <w:t>SetNet request</w:t>
      </w:r>
      <w:r w:rsidR="00BF2774">
        <w:rPr>
          <w:rFonts w:ascii="Palatino Linotype" w:hAnsi="Palatino Linotype"/>
          <w:sz w:val="26"/>
          <w:szCs w:val="26"/>
          <w:u w:val="thick"/>
          <w:shd w:val="clear" w:color="auto" w:fill="FFFFFF"/>
        </w:rPr>
        <w:t>s</w:t>
      </w:r>
      <w:r w:rsidRPr="003F18D4">
        <w:rPr>
          <w:rFonts w:ascii="Palatino Linotype" w:hAnsi="Palatino Linotype"/>
          <w:sz w:val="26"/>
          <w:szCs w:val="26"/>
          <w:u w:val="thick"/>
          <w:shd w:val="clear" w:color="auto" w:fill="FFFFFF"/>
        </w:rPr>
        <w:t xml:space="preserve"> authorization to conduct discovery </w:t>
      </w:r>
      <w:r w:rsidR="00220BD1" w:rsidRPr="003F18D4">
        <w:rPr>
          <w:rFonts w:ascii="Palatino Linotype" w:hAnsi="Palatino Linotype"/>
          <w:sz w:val="26"/>
          <w:szCs w:val="26"/>
          <w:u w:val="thick"/>
          <w:shd w:val="clear" w:color="auto" w:fill="FFFFFF"/>
        </w:rPr>
        <w:t>on the limited issue of jurisdiction if the Court finds that SetNet has not provided sufficient evidence to support jurisdiction</w:t>
      </w:r>
      <w:r w:rsidR="00220BD1" w:rsidRPr="003F18D4">
        <w:rPr>
          <w:rFonts w:ascii="Palatino Linotype" w:hAnsi="Palatino Linotype"/>
          <w:sz w:val="26"/>
          <w:szCs w:val="26"/>
          <w:u w:val="single"/>
          <w:shd w:val="clear" w:color="auto" w:fill="FFFFFF"/>
        </w:rPr>
        <w:t>.</w:t>
      </w:r>
    </w:p>
    <w:p w14:paraId="7CE7E1F2" w14:textId="1CFF2E6B" w:rsidR="003227C8" w:rsidRPr="003F18D4" w:rsidRDefault="00270FDE" w:rsidP="006629F7">
      <w:pPr>
        <w:pStyle w:val="BodyText"/>
        <w:rPr>
          <w:rFonts w:ascii="Palatino Linotype" w:hAnsi="Palatino Linotype"/>
          <w:sz w:val="26"/>
          <w:szCs w:val="26"/>
          <w:shd w:val="clear" w:color="auto" w:fill="FFFFFF"/>
        </w:rPr>
      </w:pPr>
      <w:r>
        <w:rPr>
          <w:rFonts w:ascii="Palatino Linotype" w:hAnsi="Palatino Linotype"/>
          <w:sz w:val="26"/>
          <w:szCs w:val="26"/>
          <w:shd w:val="clear" w:color="auto" w:fill="FFFFFF"/>
        </w:rPr>
        <w:t>“</w:t>
      </w:r>
      <w:r w:rsidR="003227C8" w:rsidRPr="003F18D4">
        <w:rPr>
          <w:rFonts w:ascii="Palatino Linotype" w:hAnsi="Palatino Linotype"/>
          <w:sz w:val="26"/>
          <w:szCs w:val="26"/>
          <w:shd w:val="clear" w:color="auto" w:fill="FFFFFF"/>
        </w:rPr>
        <w:t>A plaintiff is generally entitled to conduct discovery with regard to a jurisdictional issue before the court rules on a motion to quash</w:t>
      </w:r>
      <w:r w:rsidR="003227C8" w:rsidRPr="003F18D4">
        <w:rPr>
          <w:rFonts w:ascii="Palatino Linotype" w:hAnsi="Palatino Linotype"/>
          <w:i/>
          <w:sz w:val="26"/>
          <w:szCs w:val="26"/>
          <w:shd w:val="clear" w:color="auto" w:fill="FFFFFF"/>
        </w:rPr>
        <w:t>.</w:t>
      </w:r>
      <w:r>
        <w:rPr>
          <w:rFonts w:ascii="Palatino Linotype" w:hAnsi="Palatino Linotype"/>
          <w:i/>
          <w:sz w:val="26"/>
          <w:szCs w:val="26"/>
          <w:shd w:val="clear" w:color="auto" w:fill="FFFFFF"/>
        </w:rPr>
        <w:t>”</w:t>
      </w:r>
      <w:r w:rsidR="003227C8" w:rsidRPr="003F18D4">
        <w:rPr>
          <w:rFonts w:ascii="Palatino Linotype" w:hAnsi="Palatino Linotype"/>
          <w:i/>
          <w:sz w:val="26"/>
          <w:szCs w:val="26"/>
          <w:shd w:val="clear" w:color="auto" w:fill="FFFFFF"/>
        </w:rPr>
        <w:t xml:space="preserve"> </w:t>
      </w:r>
      <w:r w:rsidR="003227C8" w:rsidRPr="003F18D4">
        <w:rPr>
          <w:rFonts w:ascii="Palatino Linotype" w:hAnsi="Palatino Linotype"/>
          <w:i/>
          <w:sz w:val="26"/>
          <w:szCs w:val="26"/>
        </w:rPr>
        <w:t>Goehring v. Superior Court</w:t>
      </w:r>
      <w:r w:rsidR="00220BD1" w:rsidRPr="003F18D4">
        <w:rPr>
          <w:rFonts w:ascii="Palatino Linotype" w:hAnsi="Palatino Linotype"/>
          <w:sz w:val="26"/>
          <w:szCs w:val="26"/>
        </w:rPr>
        <w:t xml:space="preserve">, </w:t>
      </w:r>
      <w:r w:rsidR="003227C8" w:rsidRPr="003F18D4">
        <w:rPr>
          <w:rFonts w:ascii="Palatino Linotype" w:hAnsi="Palatino Linotype"/>
          <w:sz w:val="26"/>
          <w:szCs w:val="26"/>
        </w:rPr>
        <w:t>62 Cal.</w:t>
      </w:r>
      <w:r w:rsidR="00DA6548">
        <w:rPr>
          <w:rFonts w:ascii="Palatino Linotype" w:hAnsi="Palatino Linotype"/>
          <w:sz w:val="26"/>
          <w:szCs w:val="26"/>
        </w:rPr>
        <w:t xml:space="preserve"> </w:t>
      </w:r>
      <w:r w:rsidR="003227C8" w:rsidRPr="003F18D4">
        <w:rPr>
          <w:rFonts w:ascii="Palatino Linotype" w:hAnsi="Palatino Linotype"/>
          <w:sz w:val="26"/>
          <w:szCs w:val="26"/>
        </w:rPr>
        <w:t>App.</w:t>
      </w:r>
      <w:r w:rsidR="00DA6548">
        <w:rPr>
          <w:rFonts w:ascii="Palatino Linotype" w:hAnsi="Palatino Linotype"/>
          <w:sz w:val="26"/>
          <w:szCs w:val="26"/>
        </w:rPr>
        <w:t xml:space="preserve"> </w:t>
      </w:r>
      <w:r w:rsidR="003227C8" w:rsidRPr="003F18D4">
        <w:rPr>
          <w:rFonts w:ascii="Palatino Linotype" w:hAnsi="Palatino Linotype"/>
          <w:sz w:val="26"/>
          <w:szCs w:val="26"/>
        </w:rPr>
        <w:t>4th 894, 911</w:t>
      </w:r>
      <w:r w:rsidR="00220BD1" w:rsidRPr="003F18D4">
        <w:rPr>
          <w:rFonts w:ascii="Palatino Linotype" w:hAnsi="Palatino Linotype"/>
          <w:sz w:val="26"/>
          <w:szCs w:val="26"/>
          <w:shd w:val="clear" w:color="auto" w:fill="FFFFFF"/>
        </w:rPr>
        <w:t xml:space="preserve"> </w:t>
      </w:r>
      <w:r w:rsidR="00220BD1" w:rsidRPr="003F18D4">
        <w:rPr>
          <w:rFonts w:ascii="Palatino Linotype" w:hAnsi="Palatino Linotype"/>
          <w:sz w:val="26"/>
          <w:szCs w:val="26"/>
        </w:rPr>
        <w:t>(1998).</w:t>
      </w:r>
    </w:p>
    <w:p w14:paraId="4ADA9537" w14:textId="3289147C" w:rsidR="00A94F89" w:rsidRDefault="00D961F5" w:rsidP="0086052F">
      <w:pPr>
        <w:pStyle w:val="BodyText"/>
        <w:rPr>
          <w:rFonts w:ascii="Palatino Linotype" w:hAnsi="Palatino Linotype" w:cs="Garamond"/>
          <w:sz w:val="26"/>
          <w:szCs w:val="26"/>
        </w:rPr>
      </w:pPr>
      <w:r w:rsidRPr="003F18D4">
        <w:rPr>
          <w:rFonts w:ascii="Palatino Linotype" w:hAnsi="Palatino Linotype" w:cs="Garamond"/>
          <w:sz w:val="26"/>
          <w:szCs w:val="26"/>
        </w:rPr>
        <w:t xml:space="preserve">Plaintiff has </w:t>
      </w:r>
      <w:r w:rsidR="002711DD" w:rsidRPr="003F18D4">
        <w:rPr>
          <w:rFonts w:ascii="Palatino Linotype" w:hAnsi="Palatino Linotype" w:cs="Garamond"/>
          <w:sz w:val="26"/>
          <w:szCs w:val="26"/>
        </w:rPr>
        <w:t>not conducted any discovery, and requests an opportunity to do so on the limited issue of Vivendi</w:t>
      </w:r>
      <w:r w:rsidR="00270FDE">
        <w:rPr>
          <w:rFonts w:ascii="Palatino Linotype" w:hAnsi="Palatino Linotype" w:cs="Garamond"/>
          <w:sz w:val="26"/>
          <w:szCs w:val="26"/>
        </w:rPr>
        <w:t>’</w:t>
      </w:r>
      <w:r w:rsidR="002711DD" w:rsidRPr="003F18D4">
        <w:rPr>
          <w:rFonts w:ascii="Palatino Linotype" w:hAnsi="Palatino Linotype" w:cs="Garamond"/>
          <w:sz w:val="26"/>
          <w:szCs w:val="26"/>
        </w:rPr>
        <w:t>s business operations in California through its American subsidiaries</w:t>
      </w:r>
      <w:r w:rsidR="00574B1A">
        <w:rPr>
          <w:rFonts w:ascii="Palatino Linotype" w:hAnsi="Palatino Linotype" w:cs="Garamond"/>
          <w:sz w:val="26"/>
          <w:szCs w:val="26"/>
        </w:rPr>
        <w:t>.</w:t>
      </w:r>
      <w:r w:rsidR="002711DD" w:rsidRPr="003F18D4">
        <w:rPr>
          <w:rFonts w:ascii="Palatino Linotype" w:hAnsi="Palatino Linotype" w:cs="Garamond"/>
          <w:sz w:val="26"/>
          <w:szCs w:val="26"/>
        </w:rPr>
        <w:t xml:space="preserve"> </w:t>
      </w:r>
      <w:r w:rsidRPr="003F18D4">
        <w:rPr>
          <w:rFonts w:ascii="Palatino Linotype" w:hAnsi="Palatino Linotype" w:cs="Garamond"/>
          <w:sz w:val="26"/>
          <w:szCs w:val="26"/>
        </w:rPr>
        <w:t>Accordingl</w:t>
      </w:r>
      <w:r w:rsidR="002711DD" w:rsidRPr="003F18D4">
        <w:rPr>
          <w:rFonts w:ascii="Palatino Linotype" w:hAnsi="Palatino Linotype" w:cs="Garamond"/>
          <w:sz w:val="26"/>
          <w:szCs w:val="26"/>
        </w:rPr>
        <w:t xml:space="preserve">y, Plaintiff requests that the </w:t>
      </w:r>
      <w:r w:rsidRPr="003F18D4">
        <w:rPr>
          <w:rFonts w:ascii="Palatino Linotype" w:hAnsi="Palatino Linotype" w:cs="Garamond"/>
          <w:sz w:val="26"/>
          <w:szCs w:val="26"/>
        </w:rPr>
        <w:t>Court allow Plaintiff to conduct discovery on the issue of jurisdiction so that it may oppose Vivendi</w:t>
      </w:r>
      <w:r w:rsidR="00270FDE">
        <w:rPr>
          <w:rFonts w:ascii="Palatino Linotype" w:hAnsi="Palatino Linotype" w:cs="Garamond"/>
          <w:sz w:val="26"/>
          <w:szCs w:val="26"/>
        </w:rPr>
        <w:t>’</w:t>
      </w:r>
      <w:r w:rsidRPr="003F18D4">
        <w:rPr>
          <w:rFonts w:ascii="Palatino Linotype" w:hAnsi="Palatino Linotype" w:cs="Garamond"/>
          <w:sz w:val="26"/>
          <w:szCs w:val="26"/>
        </w:rPr>
        <w:t>s motion to quash.</w:t>
      </w:r>
    </w:p>
    <w:p w14:paraId="3E9B4B7A" w14:textId="3CC272D4" w:rsidR="00A94F89" w:rsidRPr="00A94F89" w:rsidRDefault="00A94F89" w:rsidP="00A94F89">
      <w:pPr>
        <w:pStyle w:val="BodyText"/>
        <w:numPr>
          <w:ilvl w:val="0"/>
          <w:numId w:val="25"/>
        </w:numPr>
        <w:ind w:left="720" w:hanging="720"/>
        <w:rPr>
          <w:rFonts w:ascii="Palatino Linotype" w:hAnsi="Palatino Linotype"/>
          <w:b/>
          <w:sz w:val="26"/>
          <w:szCs w:val="26"/>
          <w:shd w:val="clear" w:color="auto" w:fill="FFFFFF"/>
        </w:rPr>
      </w:pPr>
      <w:r>
        <w:rPr>
          <w:rFonts w:ascii="Palatino Linotype" w:hAnsi="Palatino Linotype"/>
          <w:b/>
          <w:sz w:val="26"/>
          <w:szCs w:val="26"/>
          <w:shd w:val="clear" w:color="auto" w:fill="FFFFFF"/>
        </w:rPr>
        <w:t>SFR</w:t>
      </w:r>
    </w:p>
    <w:p w14:paraId="6958EDEA" w14:textId="3193B539" w:rsidR="0086052F" w:rsidRPr="003F18D4" w:rsidRDefault="0086052F" w:rsidP="0086052F">
      <w:pPr>
        <w:pStyle w:val="BodyText"/>
        <w:rPr>
          <w:rFonts w:ascii="Palatino Linotype" w:hAnsi="Palatino Linotype"/>
          <w:sz w:val="26"/>
          <w:szCs w:val="26"/>
          <w:shd w:val="clear" w:color="auto" w:fill="FFFFFF"/>
        </w:rPr>
      </w:pPr>
      <w:r w:rsidRPr="003F18D4">
        <w:rPr>
          <w:rFonts w:ascii="Palatino Linotype" w:hAnsi="Palatino Linotype"/>
          <w:sz w:val="26"/>
          <w:szCs w:val="26"/>
          <w:shd w:val="clear" w:color="auto" w:fill="FFFFFF"/>
        </w:rPr>
        <w:t>Absent pervasive activities</w:t>
      </w:r>
      <w:r>
        <w:rPr>
          <w:rFonts w:ascii="Palatino Linotype" w:hAnsi="Palatino Linotype"/>
          <w:sz w:val="26"/>
          <w:szCs w:val="26"/>
          <w:shd w:val="clear" w:color="auto" w:fill="FFFFFF"/>
        </w:rPr>
        <w:t xml:space="preserve"> in the forum state</w:t>
      </w:r>
      <w:r w:rsidRPr="003F18D4">
        <w:rPr>
          <w:rFonts w:ascii="Palatino Linotype" w:hAnsi="Palatino Linotype"/>
          <w:sz w:val="26"/>
          <w:szCs w:val="26"/>
          <w:shd w:val="clear" w:color="auto" w:fill="FFFFFF"/>
        </w:rPr>
        <w:t xml:space="preserve">, a defendant is subject to </w:t>
      </w:r>
      <w:r>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specific </w:t>
      </w:r>
      <w:r w:rsidRPr="0086052F">
        <w:rPr>
          <w:rFonts w:ascii="Palatino Linotype" w:hAnsi="Palatino Linotype" w:cs="Garamond"/>
          <w:sz w:val="26"/>
          <w:szCs w:val="26"/>
        </w:rPr>
        <w:t>jurisdiction</w:t>
      </w:r>
      <w:r>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if (1) the defendant purposefully availed itself of the benefits of conducting activities in the forum state by purposefully directing its activities toward the state, thereby obtaining the benefits and protections of the state</w:t>
      </w:r>
      <w:r>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s laws</w:t>
      </w:r>
      <w:r>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 (2) the dispute arises out of or has a substantial connection with the defendant</w:t>
      </w:r>
      <w:r>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s contacts with the state</w:t>
      </w:r>
      <w:r>
        <w:rPr>
          <w:rFonts w:ascii="Palatino Linotype" w:hAnsi="Palatino Linotype"/>
          <w:sz w:val="26"/>
          <w:szCs w:val="26"/>
          <w:shd w:val="clear" w:color="auto" w:fill="FFFFFF"/>
        </w:rPr>
        <w:t>;</w:t>
      </w:r>
      <w:r w:rsidRPr="003F18D4">
        <w:rPr>
          <w:rFonts w:ascii="Palatino Linotype" w:hAnsi="Palatino Linotype"/>
          <w:sz w:val="26"/>
          <w:szCs w:val="26"/>
        </w:rPr>
        <w:t> </w:t>
      </w:r>
      <w:r w:rsidRPr="003F18D4">
        <w:rPr>
          <w:rFonts w:ascii="Palatino Linotype" w:hAnsi="Palatino Linotype"/>
          <w:sz w:val="26"/>
          <w:szCs w:val="26"/>
          <w:shd w:val="clear" w:color="auto" w:fill="FFFFFF"/>
        </w:rPr>
        <w:t>and (3) the exercise of jurisdiction would be fair and reasonable</w:t>
      </w:r>
      <w:r w:rsidRPr="00216796">
        <w:rPr>
          <w:rFonts w:ascii="Palatino Linotype" w:hAnsi="Palatino Linotype"/>
          <w:i/>
          <w:sz w:val="26"/>
          <w:szCs w:val="26"/>
          <w:shd w:val="clear" w:color="auto" w:fill="FFFFFF"/>
        </w:rPr>
        <w:t>.  Burger King Corp. v. Rudzewicz</w:t>
      </w:r>
      <w:r w:rsidRPr="00DA6233">
        <w:rPr>
          <w:rFonts w:ascii="Palatino Linotype" w:hAnsi="Palatino Linotype"/>
          <w:sz w:val="26"/>
          <w:szCs w:val="26"/>
          <w:shd w:val="clear" w:color="auto" w:fill="FFFFFF"/>
        </w:rPr>
        <w:t>, 471 U.S. 462, 475-476</w:t>
      </w:r>
      <w:r>
        <w:rPr>
          <w:rFonts w:ascii="Palatino Linotype" w:hAnsi="Palatino Linotype"/>
          <w:sz w:val="26"/>
          <w:szCs w:val="26"/>
          <w:shd w:val="clear" w:color="auto" w:fill="FFFFFF"/>
        </w:rPr>
        <w:t>;</w:t>
      </w:r>
      <w:r w:rsidRPr="00DA6233">
        <w:rPr>
          <w:rFonts w:ascii="Palatino Linotype" w:hAnsi="Palatino Linotype"/>
          <w:sz w:val="26"/>
          <w:szCs w:val="26"/>
          <w:shd w:val="clear" w:color="auto" w:fill="FFFFFF"/>
        </w:rPr>
        <w:t xml:space="preserve"> </w:t>
      </w:r>
      <w:r w:rsidRPr="00DA6233">
        <w:rPr>
          <w:rFonts w:ascii="Palatino Linotype" w:hAnsi="Palatino Linotype"/>
          <w:i/>
          <w:sz w:val="26"/>
          <w:szCs w:val="26"/>
          <w:shd w:val="clear" w:color="auto" w:fill="FFFFFF"/>
        </w:rPr>
        <w:t>Vons Companies</w:t>
      </w:r>
      <w:r w:rsidRPr="003F18D4">
        <w:rPr>
          <w:rFonts w:ascii="Palatino Linotype" w:hAnsi="Palatino Linotype"/>
          <w:sz w:val="26"/>
          <w:szCs w:val="26"/>
          <w:shd w:val="clear" w:color="auto" w:fill="FFFFFF"/>
        </w:rPr>
        <w:t>,</w:t>
      </w:r>
      <w:r w:rsidRPr="003F18D4">
        <w:rPr>
          <w:rFonts w:ascii="Palatino Linotype" w:hAnsi="Palatino Linotype"/>
          <w:sz w:val="26"/>
          <w:szCs w:val="26"/>
        </w:rPr>
        <w:t> </w:t>
      </w:r>
      <w:r>
        <w:rPr>
          <w:rFonts w:ascii="Palatino Linotype" w:hAnsi="Palatino Linotype"/>
          <w:sz w:val="26"/>
          <w:szCs w:val="26"/>
        </w:rPr>
        <w:t xml:space="preserve">14 Cal. 4th </w:t>
      </w:r>
      <w:r w:rsidRPr="003F18D4">
        <w:rPr>
          <w:rFonts w:ascii="Palatino Linotype" w:hAnsi="Palatino Linotype"/>
          <w:sz w:val="26"/>
          <w:szCs w:val="26"/>
          <w:shd w:val="clear" w:color="auto" w:fill="FFFFFF"/>
        </w:rPr>
        <w:t xml:space="preserve">at </w:t>
      </w:r>
      <w:r>
        <w:rPr>
          <w:rFonts w:ascii="Palatino Linotype" w:hAnsi="Palatino Linotype"/>
          <w:sz w:val="26"/>
          <w:szCs w:val="26"/>
          <w:shd w:val="clear" w:color="auto" w:fill="FFFFFF"/>
        </w:rPr>
        <w:t>449-453.</w:t>
      </w:r>
    </w:p>
    <w:p w14:paraId="4FE3985C" w14:textId="13AC2AD0" w:rsidR="0086052F" w:rsidRDefault="0086052F" w:rsidP="0086052F">
      <w:pPr>
        <w:pStyle w:val="BodyText"/>
        <w:rPr>
          <w:rFonts w:ascii="Palatino Linotype" w:hAnsi="Palatino Linotype"/>
          <w:sz w:val="26"/>
          <w:szCs w:val="26"/>
        </w:rPr>
      </w:pPr>
      <w:r w:rsidRPr="003F18D4">
        <w:rPr>
          <w:rFonts w:ascii="Palatino Linotype" w:hAnsi="Palatino Linotype"/>
          <w:sz w:val="26"/>
          <w:szCs w:val="26"/>
          <w:shd w:val="clear" w:color="auto" w:fill="FFFFFF"/>
        </w:rPr>
        <w:t>These guidelines are not susceptible of mechanical application, and the jurisdictional rules are not clear-cut. Rather, court</w:t>
      </w:r>
      <w:r>
        <w:rPr>
          <w:rFonts w:ascii="Palatino Linotype" w:hAnsi="Palatino Linotype"/>
          <w:sz w:val="26"/>
          <w:szCs w:val="26"/>
          <w:shd w:val="clear" w:color="auto" w:fill="FFFFFF"/>
        </w:rPr>
        <w:t>s</w:t>
      </w:r>
      <w:r w:rsidRPr="003F18D4">
        <w:rPr>
          <w:rFonts w:ascii="Palatino Linotype" w:hAnsi="Palatino Linotype"/>
          <w:sz w:val="26"/>
          <w:szCs w:val="26"/>
          <w:shd w:val="clear" w:color="auto" w:fill="FFFFFF"/>
        </w:rPr>
        <w:t xml:space="preserve"> must weigh the facts in each case to determine whether the defendant</w:t>
      </w:r>
      <w:r>
        <w:rPr>
          <w:rFonts w:ascii="Palatino Linotype" w:hAnsi="Palatino Linotype"/>
          <w:sz w:val="26"/>
          <w:szCs w:val="26"/>
          <w:shd w:val="clear" w:color="auto" w:fill="FFFFFF"/>
        </w:rPr>
        <w:t>’</w:t>
      </w:r>
      <w:r w:rsidRPr="003F18D4">
        <w:rPr>
          <w:rFonts w:ascii="Palatino Linotype" w:hAnsi="Palatino Linotype"/>
          <w:sz w:val="26"/>
          <w:szCs w:val="26"/>
          <w:shd w:val="clear" w:color="auto" w:fill="FFFFFF"/>
        </w:rPr>
        <w:t xml:space="preserve">s contacts with the forum state are sufficient. </w:t>
      </w:r>
      <w:r w:rsidRPr="003F18D4">
        <w:rPr>
          <w:rFonts w:ascii="Palatino Linotype" w:hAnsi="Palatino Linotype"/>
          <w:i/>
          <w:sz w:val="26"/>
          <w:szCs w:val="26"/>
        </w:rPr>
        <w:t>Kulko v. California Superior Court</w:t>
      </w:r>
      <w:r>
        <w:rPr>
          <w:rFonts w:ascii="Palatino Linotype" w:hAnsi="Palatino Linotype"/>
          <w:i/>
          <w:sz w:val="26"/>
          <w:szCs w:val="26"/>
        </w:rPr>
        <w:t>,</w:t>
      </w:r>
      <w:r w:rsidRPr="003F18D4">
        <w:rPr>
          <w:rFonts w:ascii="Palatino Linotype" w:hAnsi="Palatino Linotype"/>
          <w:sz w:val="26"/>
          <w:szCs w:val="26"/>
        </w:rPr>
        <w:t xml:space="preserve"> 436 U.S. 84, 89, 92</w:t>
      </w:r>
      <w:r>
        <w:rPr>
          <w:rFonts w:ascii="Palatino Linotype" w:hAnsi="Palatino Linotype"/>
          <w:sz w:val="26"/>
          <w:szCs w:val="26"/>
        </w:rPr>
        <w:t xml:space="preserve"> </w:t>
      </w:r>
      <w:r w:rsidRPr="003F18D4">
        <w:rPr>
          <w:rFonts w:ascii="Palatino Linotype" w:hAnsi="Palatino Linotype"/>
          <w:sz w:val="26"/>
          <w:szCs w:val="26"/>
        </w:rPr>
        <w:t>(1978).</w:t>
      </w:r>
    </w:p>
    <w:p w14:paraId="66AB61C2" w14:textId="2BC8C047" w:rsidR="00A94F89" w:rsidRDefault="00886749" w:rsidP="0086052F">
      <w:pPr>
        <w:pStyle w:val="BodyText"/>
        <w:numPr>
          <w:ilvl w:val="0"/>
          <w:numId w:val="26"/>
        </w:numPr>
        <w:rPr>
          <w:rFonts w:ascii="Palatino Linotype" w:hAnsi="Palatino Linotype"/>
          <w:sz w:val="26"/>
          <w:szCs w:val="26"/>
          <w:u w:val="thick"/>
          <w:shd w:val="clear" w:color="auto" w:fill="FFFFFF"/>
        </w:rPr>
      </w:pPr>
      <w:r>
        <w:rPr>
          <w:rFonts w:ascii="Palatino Linotype" w:hAnsi="Palatino Linotype"/>
          <w:sz w:val="26"/>
          <w:szCs w:val="26"/>
          <w:u w:val="thick"/>
          <w:shd w:val="clear" w:color="auto" w:fill="FFFFFF"/>
        </w:rPr>
        <w:lastRenderedPageBreak/>
        <w:t>SFR</w:t>
      </w:r>
      <w:r w:rsidR="00A94F89" w:rsidRPr="003F18D4">
        <w:rPr>
          <w:rFonts w:ascii="Palatino Linotype" w:hAnsi="Palatino Linotype"/>
          <w:sz w:val="26"/>
          <w:szCs w:val="26"/>
          <w:u w:val="thick"/>
          <w:shd w:val="clear" w:color="auto" w:fill="FFFFFF"/>
        </w:rPr>
        <w:t xml:space="preserve"> is subject to this Court</w:t>
      </w:r>
      <w:r w:rsidR="00A94F89">
        <w:rPr>
          <w:rFonts w:ascii="Palatino Linotype" w:hAnsi="Palatino Linotype"/>
          <w:sz w:val="26"/>
          <w:szCs w:val="26"/>
          <w:u w:val="thick"/>
          <w:shd w:val="clear" w:color="auto" w:fill="FFFFFF"/>
        </w:rPr>
        <w:t>’</w:t>
      </w:r>
      <w:r w:rsidR="00A94F89" w:rsidRPr="003F18D4">
        <w:rPr>
          <w:rFonts w:ascii="Palatino Linotype" w:hAnsi="Palatino Linotype"/>
          <w:sz w:val="26"/>
          <w:szCs w:val="26"/>
          <w:u w:val="thick"/>
          <w:shd w:val="clear" w:color="auto" w:fill="FFFFFF"/>
        </w:rPr>
        <w:t xml:space="preserve">s </w:t>
      </w:r>
      <w:r w:rsidR="0086052F">
        <w:rPr>
          <w:rFonts w:ascii="Palatino Linotype" w:hAnsi="Palatino Linotype"/>
          <w:sz w:val="26"/>
          <w:szCs w:val="26"/>
          <w:u w:val="thick"/>
          <w:shd w:val="clear" w:color="auto" w:fill="FFFFFF"/>
        </w:rPr>
        <w:t>“specific</w:t>
      </w:r>
      <w:r>
        <w:rPr>
          <w:rFonts w:ascii="Palatino Linotype" w:hAnsi="Palatino Linotype"/>
          <w:sz w:val="26"/>
          <w:szCs w:val="26"/>
          <w:u w:val="thick"/>
          <w:shd w:val="clear" w:color="auto" w:fill="FFFFFF"/>
        </w:rPr>
        <w:t xml:space="preserve"> jurisdiction.</w:t>
      </w:r>
      <w:r w:rsidR="0086052F">
        <w:rPr>
          <w:rFonts w:ascii="Palatino Linotype" w:hAnsi="Palatino Linotype"/>
          <w:sz w:val="26"/>
          <w:szCs w:val="26"/>
          <w:u w:val="thick"/>
          <w:shd w:val="clear" w:color="auto" w:fill="FFFFFF"/>
        </w:rPr>
        <w:t>”</w:t>
      </w:r>
      <w:r>
        <w:rPr>
          <w:rFonts w:ascii="Palatino Linotype" w:hAnsi="Palatino Linotype"/>
          <w:sz w:val="26"/>
          <w:szCs w:val="26"/>
          <w:u w:val="thick"/>
          <w:shd w:val="clear" w:color="auto" w:fill="FFFFFF"/>
        </w:rPr>
        <w:t xml:space="preserve"> </w:t>
      </w:r>
    </w:p>
    <w:p w14:paraId="580FB329" w14:textId="653880D0" w:rsidR="0086052F" w:rsidRDefault="00886749" w:rsidP="00334A6D">
      <w:pPr>
        <w:pStyle w:val="BodyText"/>
        <w:rPr>
          <w:rFonts w:ascii="Palatino Linotype" w:hAnsi="Palatino Linotype"/>
          <w:sz w:val="26"/>
          <w:szCs w:val="26"/>
          <w:shd w:val="clear" w:color="auto" w:fill="FFFFFF"/>
        </w:rPr>
      </w:pPr>
      <w:r>
        <w:rPr>
          <w:rFonts w:ascii="Palatino Linotype" w:hAnsi="Palatino Linotype"/>
          <w:sz w:val="26"/>
          <w:szCs w:val="26"/>
          <w:shd w:val="clear" w:color="auto" w:fill="FFFFFF"/>
        </w:rPr>
        <w:t>SFR</w:t>
      </w:r>
      <w:r w:rsidRPr="003F18D4">
        <w:rPr>
          <w:rFonts w:ascii="Palatino Linotype" w:hAnsi="Palatino Linotype"/>
          <w:sz w:val="26"/>
          <w:szCs w:val="26"/>
          <w:shd w:val="clear" w:color="auto" w:fill="FFFFFF"/>
        </w:rPr>
        <w:t xml:space="preserve"> purposefully availed itself of the benefits of conducting </w:t>
      </w:r>
      <w:r>
        <w:rPr>
          <w:rFonts w:ascii="Palatino Linotype" w:hAnsi="Palatino Linotype"/>
          <w:sz w:val="26"/>
          <w:szCs w:val="26"/>
          <w:shd w:val="clear" w:color="auto" w:fill="FFFFFF"/>
        </w:rPr>
        <w:t xml:space="preserve">business </w:t>
      </w:r>
      <w:r w:rsidRPr="003F18D4">
        <w:rPr>
          <w:rFonts w:ascii="Palatino Linotype" w:hAnsi="Palatino Linotype"/>
          <w:sz w:val="26"/>
          <w:szCs w:val="26"/>
          <w:shd w:val="clear" w:color="auto" w:fill="FFFFFF"/>
        </w:rPr>
        <w:t xml:space="preserve">activities in </w:t>
      </w:r>
      <w:r>
        <w:rPr>
          <w:rFonts w:ascii="Palatino Linotype" w:hAnsi="Palatino Linotype"/>
          <w:sz w:val="26"/>
          <w:szCs w:val="26"/>
          <w:shd w:val="clear" w:color="auto" w:fill="FFFFFF"/>
        </w:rPr>
        <w:t>California</w:t>
      </w:r>
      <w:r w:rsidRPr="003F18D4">
        <w:rPr>
          <w:rFonts w:ascii="Palatino Linotype" w:hAnsi="Palatino Linotype"/>
          <w:sz w:val="26"/>
          <w:szCs w:val="26"/>
          <w:shd w:val="clear" w:color="auto" w:fill="FFFFFF"/>
        </w:rPr>
        <w:t xml:space="preserve"> </w:t>
      </w:r>
      <w:r>
        <w:rPr>
          <w:rFonts w:ascii="Palatino Linotype" w:hAnsi="Palatino Linotype"/>
          <w:sz w:val="26"/>
          <w:szCs w:val="26"/>
          <w:shd w:val="clear" w:color="auto" w:fill="FFFFFF"/>
        </w:rPr>
        <w:t>when it solicited and received from SetNet critical software maintenance services that SFR needed to operate its push mail technology. Attached to the declaration of Nicolas Fodor, the founder and CEO of S</w:t>
      </w:r>
      <w:r w:rsidR="0074158D">
        <w:rPr>
          <w:rFonts w:ascii="Palatino Linotype" w:hAnsi="Palatino Linotype"/>
          <w:sz w:val="26"/>
          <w:szCs w:val="26"/>
          <w:shd w:val="clear" w:color="auto" w:fill="FFFFFF"/>
        </w:rPr>
        <w:t>etNet, is correspondence sent</w:t>
      </w:r>
      <w:r>
        <w:rPr>
          <w:rFonts w:ascii="Palatino Linotype" w:hAnsi="Palatino Linotype"/>
          <w:sz w:val="26"/>
          <w:szCs w:val="26"/>
          <w:shd w:val="clear" w:color="auto" w:fill="FFFFFF"/>
        </w:rPr>
        <w:t xml:space="preserve"> directly to M</w:t>
      </w:r>
      <w:r w:rsidR="0074158D">
        <w:rPr>
          <w:rFonts w:ascii="Palatino Linotype" w:hAnsi="Palatino Linotype"/>
          <w:sz w:val="26"/>
          <w:szCs w:val="26"/>
          <w:shd w:val="clear" w:color="auto" w:fill="FFFFFF"/>
        </w:rPr>
        <w:t xml:space="preserve">r. Fodor from SFR and purchase </w:t>
      </w:r>
      <w:r>
        <w:rPr>
          <w:rFonts w:ascii="Palatino Linotype" w:hAnsi="Palatino Linotype"/>
          <w:sz w:val="26"/>
          <w:szCs w:val="26"/>
          <w:shd w:val="clear" w:color="auto" w:fill="FFFFFF"/>
        </w:rPr>
        <w:t>orders issued in 2005 and 2006 by SFR and sent directly to SetNet’s headquarters in Burlingame, California.</w:t>
      </w:r>
      <w:r w:rsidR="006E7822">
        <w:rPr>
          <w:rStyle w:val="FootnoteReference"/>
          <w:rFonts w:ascii="Palatino Linotype" w:hAnsi="Palatino Linotype"/>
          <w:sz w:val="26"/>
          <w:szCs w:val="26"/>
          <w:shd w:val="clear" w:color="auto" w:fill="FFFFFF"/>
        </w:rPr>
        <w:footnoteReference w:id="2"/>
      </w:r>
      <w:r w:rsidR="00334A6D">
        <w:rPr>
          <w:rFonts w:ascii="Palatino Linotype" w:hAnsi="Palatino Linotype"/>
          <w:sz w:val="26"/>
          <w:szCs w:val="26"/>
          <w:shd w:val="clear" w:color="auto" w:fill="FFFFFF"/>
        </w:rPr>
        <w:t xml:space="preserve"> SFR paid </w:t>
      </w:r>
      <w:r>
        <w:rPr>
          <w:rFonts w:ascii="Palatino Linotype" w:hAnsi="Palatino Linotype"/>
          <w:sz w:val="26"/>
          <w:szCs w:val="26"/>
          <w:shd w:val="clear" w:color="auto" w:fill="FFFFFF"/>
        </w:rPr>
        <w:t xml:space="preserve">several hundred thousand dollars for the extensive maintenance services and technical support that SetNet’s engineers provided to SFR’s engineers. This continuous contact with SetNet </w:t>
      </w:r>
      <w:r w:rsidR="00C35892">
        <w:rPr>
          <w:rFonts w:ascii="Palatino Linotype" w:hAnsi="Palatino Linotype"/>
          <w:sz w:val="26"/>
          <w:szCs w:val="26"/>
          <w:shd w:val="clear" w:color="auto" w:fill="FFFFFF"/>
        </w:rPr>
        <w:t>over an extended period of time is more than sufficient to establish that SFR purposefully availed itself of the benefits and protections of the laws of this state.</w:t>
      </w:r>
      <w:r>
        <w:rPr>
          <w:rFonts w:ascii="Palatino Linotype" w:hAnsi="Palatino Linotype"/>
          <w:sz w:val="26"/>
          <w:szCs w:val="26"/>
          <w:shd w:val="clear" w:color="auto" w:fill="FFFFFF"/>
        </w:rPr>
        <w:t xml:space="preserve"> </w:t>
      </w:r>
    </w:p>
    <w:p w14:paraId="545BE730" w14:textId="036E0192" w:rsidR="00C35892" w:rsidRPr="003F18D4" w:rsidRDefault="00C35892" w:rsidP="00886749">
      <w:pPr>
        <w:pStyle w:val="BodyText"/>
        <w:rPr>
          <w:rFonts w:ascii="Palatino Linotype" w:hAnsi="Palatino Linotype"/>
          <w:sz w:val="26"/>
          <w:szCs w:val="26"/>
          <w:u w:val="thick"/>
          <w:shd w:val="clear" w:color="auto" w:fill="FFFFFF"/>
        </w:rPr>
      </w:pPr>
      <w:r>
        <w:rPr>
          <w:rFonts w:ascii="Palatino Linotype" w:hAnsi="Palatino Linotype"/>
          <w:sz w:val="26"/>
          <w:szCs w:val="26"/>
          <w:shd w:val="clear" w:color="auto" w:fill="FFFFFF"/>
        </w:rPr>
        <w:t>SetNet’s verified complaint lays out in detail the nature of the dispute regarding the technology that SFR misappropriated. Accordingly, this Court’s exercise of jurisdiction would be fair and reasonable.</w:t>
      </w:r>
    </w:p>
    <w:p w14:paraId="0C8FD140" w14:textId="324B0131" w:rsidR="00C35892" w:rsidRDefault="0071629C" w:rsidP="00C35892">
      <w:pPr>
        <w:pStyle w:val="BodyText"/>
        <w:numPr>
          <w:ilvl w:val="0"/>
          <w:numId w:val="26"/>
        </w:numPr>
        <w:rPr>
          <w:rFonts w:ascii="Palatino Linotype" w:hAnsi="Palatino Linotype"/>
          <w:sz w:val="26"/>
          <w:szCs w:val="26"/>
          <w:u w:val="thick"/>
          <w:shd w:val="clear" w:color="auto" w:fill="FFFFFF"/>
        </w:rPr>
      </w:pPr>
      <w:r>
        <w:rPr>
          <w:rFonts w:ascii="Palatino Linotype" w:hAnsi="Palatino Linotype"/>
          <w:sz w:val="26"/>
          <w:szCs w:val="26"/>
          <w:u w:val="thick"/>
          <w:shd w:val="clear" w:color="auto" w:fill="FFFFFF"/>
        </w:rPr>
        <w:t xml:space="preserve">SetNet will serve </w:t>
      </w:r>
      <w:r w:rsidR="00E02570">
        <w:rPr>
          <w:rFonts w:ascii="Palatino Linotype" w:hAnsi="Palatino Linotype"/>
          <w:sz w:val="26"/>
          <w:szCs w:val="26"/>
          <w:u w:val="thick"/>
          <w:shd w:val="clear" w:color="auto" w:fill="FFFFFF"/>
        </w:rPr>
        <w:t>the summons and complaint</w:t>
      </w:r>
      <w:r>
        <w:rPr>
          <w:rFonts w:ascii="Palatino Linotype" w:hAnsi="Palatino Linotype"/>
          <w:sz w:val="26"/>
          <w:szCs w:val="26"/>
          <w:u w:val="thick"/>
          <w:shd w:val="clear" w:color="auto" w:fill="FFFFFF"/>
        </w:rPr>
        <w:t xml:space="preserve"> as required by the Hague Convention.</w:t>
      </w:r>
    </w:p>
    <w:p w14:paraId="76A05F55" w14:textId="26D32165" w:rsidR="0071629C" w:rsidRPr="003F18D4" w:rsidRDefault="0071629C" w:rsidP="0071629C">
      <w:pPr>
        <w:pStyle w:val="BodyText"/>
        <w:rPr>
          <w:rFonts w:ascii="Palatino Linotype" w:hAnsi="Palatino Linotype" w:cs="Garamond"/>
          <w:sz w:val="26"/>
          <w:szCs w:val="26"/>
        </w:rPr>
      </w:pPr>
      <w:r>
        <w:rPr>
          <w:rFonts w:ascii="Palatino Linotype" w:hAnsi="Palatino Linotype" w:cs="Garamond"/>
          <w:sz w:val="26"/>
          <w:szCs w:val="26"/>
        </w:rPr>
        <w:t>SetNet did not know that CT Corporation was not SFR’s designated agent for service of process in the United States until SFR filed the present motion. SetNet has retained the services of a professional process server who will ensure that the summons and complaint (along with the accompanying French trans</w:t>
      </w:r>
      <w:r w:rsidR="000B752F">
        <w:rPr>
          <w:rFonts w:ascii="Palatino Linotype" w:hAnsi="Palatino Linotype" w:cs="Garamond"/>
          <w:sz w:val="26"/>
          <w:szCs w:val="26"/>
        </w:rPr>
        <w:t>-</w:t>
      </w:r>
      <w:r>
        <w:rPr>
          <w:rFonts w:ascii="Palatino Linotype" w:hAnsi="Palatino Linotype" w:cs="Garamond"/>
          <w:sz w:val="26"/>
          <w:szCs w:val="26"/>
        </w:rPr>
        <w:t>lation) are served in accordance with the requirements of the Hague Convention.</w:t>
      </w:r>
    </w:p>
    <w:p w14:paraId="654D168C" w14:textId="77777777" w:rsidR="0066010E" w:rsidRPr="003F18D4" w:rsidRDefault="0066010E" w:rsidP="00ED34F5">
      <w:pPr>
        <w:tabs>
          <w:tab w:val="left" w:pos="4320"/>
        </w:tabs>
        <w:ind w:right="600"/>
        <w:rPr>
          <w:rFonts w:ascii="Palatino Linotype" w:hAnsi="Palatino Linotype"/>
          <w:sz w:val="26"/>
          <w:szCs w:val="26"/>
        </w:rPr>
      </w:pPr>
    </w:p>
    <w:p w14:paraId="5966F517" w14:textId="7F5C01FF" w:rsidR="00ED34F5" w:rsidRPr="003F18D4" w:rsidRDefault="00E005C6" w:rsidP="0066010E">
      <w:pPr>
        <w:tabs>
          <w:tab w:val="left" w:pos="4320"/>
        </w:tabs>
        <w:spacing w:line="240" w:lineRule="auto"/>
        <w:ind w:right="600"/>
        <w:rPr>
          <w:rFonts w:ascii="Palatino Linotype" w:hAnsi="Palatino Linotype"/>
          <w:sz w:val="26"/>
          <w:szCs w:val="26"/>
        </w:rPr>
      </w:pPr>
      <w:r w:rsidRPr="003F18D4">
        <w:rPr>
          <w:rFonts w:ascii="Palatino Linotype" w:hAnsi="Palatino Linotype"/>
          <w:sz w:val="26"/>
          <w:szCs w:val="26"/>
        </w:rPr>
        <w:t>Dated:</w:t>
      </w:r>
      <w:r w:rsidR="0031239F" w:rsidRPr="003F18D4">
        <w:rPr>
          <w:rFonts w:ascii="Palatino Linotype" w:hAnsi="Palatino Linotype"/>
          <w:sz w:val="26"/>
          <w:szCs w:val="26"/>
        </w:rPr>
        <w:t xml:space="preserve">  </w:t>
      </w:r>
      <w:r w:rsidR="00D961F5" w:rsidRPr="003F18D4">
        <w:rPr>
          <w:rFonts w:ascii="Palatino Linotype" w:hAnsi="Palatino Linotype"/>
          <w:sz w:val="26"/>
          <w:szCs w:val="26"/>
        </w:rPr>
        <w:t>April 18</w:t>
      </w:r>
      <w:r w:rsidR="00154F68" w:rsidRPr="003F18D4">
        <w:rPr>
          <w:rFonts w:ascii="Palatino Linotype" w:hAnsi="Palatino Linotype"/>
          <w:sz w:val="26"/>
          <w:szCs w:val="26"/>
        </w:rPr>
        <w:t>,</w:t>
      </w:r>
      <w:r w:rsidR="0031239F" w:rsidRPr="003F18D4">
        <w:rPr>
          <w:rFonts w:ascii="Palatino Linotype" w:hAnsi="Palatino Linotype"/>
          <w:sz w:val="26"/>
          <w:szCs w:val="26"/>
        </w:rPr>
        <w:t xml:space="preserve"> </w:t>
      </w:r>
      <w:r w:rsidR="00154F68" w:rsidRPr="003F18D4">
        <w:rPr>
          <w:rFonts w:ascii="Palatino Linotype" w:hAnsi="Palatino Linotype"/>
          <w:sz w:val="26"/>
          <w:szCs w:val="26"/>
        </w:rPr>
        <w:t>2014</w:t>
      </w:r>
      <w:r w:rsidRPr="003F18D4">
        <w:rPr>
          <w:rFonts w:ascii="Palatino Linotype" w:hAnsi="Palatino Linotype"/>
          <w:sz w:val="26"/>
          <w:szCs w:val="26"/>
        </w:rPr>
        <w:tab/>
      </w:r>
      <w:r w:rsidR="005724ED" w:rsidRPr="003F18D4">
        <w:rPr>
          <w:rFonts w:ascii="Palatino Linotype" w:hAnsi="Palatino Linotype"/>
          <w:sz w:val="26"/>
          <w:szCs w:val="26"/>
        </w:rPr>
        <w:t>SETNET</w:t>
      </w:r>
      <w:r w:rsidR="0031239F" w:rsidRPr="003F18D4">
        <w:rPr>
          <w:rFonts w:ascii="Palatino Linotype" w:hAnsi="Palatino Linotype"/>
          <w:sz w:val="26"/>
          <w:szCs w:val="26"/>
        </w:rPr>
        <w:t xml:space="preserve"> </w:t>
      </w:r>
      <w:r w:rsidR="005724ED" w:rsidRPr="003F18D4">
        <w:rPr>
          <w:rFonts w:ascii="Palatino Linotype" w:hAnsi="Palatino Linotype"/>
          <w:sz w:val="26"/>
          <w:szCs w:val="26"/>
        </w:rPr>
        <w:t>CORPORATION</w:t>
      </w:r>
    </w:p>
    <w:p w14:paraId="5BEAFE3B" w14:textId="652B0D4B" w:rsidR="00ED34F5" w:rsidRPr="003F18D4" w:rsidRDefault="00ED34F5" w:rsidP="0066010E">
      <w:pPr>
        <w:tabs>
          <w:tab w:val="left" w:pos="2880"/>
          <w:tab w:val="left" w:pos="4320"/>
        </w:tabs>
        <w:spacing w:line="240" w:lineRule="auto"/>
        <w:ind w:left="720"/>
        <w:rPr>
          <w:rFonts w:ascii="Palatino Linotype" w:hAnsi="Palatino Linotype"/>
          <w:sz w:val="26"/>
          <w:szCs w:val="26"/>
          <w:u w:val="single"/>
        </w:rPr>
      </w:pPr>
      <w:r w:rsidRPr="003F18D4">
        <w:rPr>
          <w:rFonts w:ascii="Palatino Linotype" w:hAnsi="Palatino Linotype"/>
          <w:sz w:val="26"/>
          <w:szCs w:val="26"/>
        </w:rPr>
        <w:tab/>
      </w:r>
      <w:r w:rsidRPr="003F18D4">
        <w:rPr>
          <w:rFonts w:ascii="Palatino Linotype" w:hAnsi="Palatino Linotype"/>
          <w:sz w:val="26"/>
          <w:szCs w:val="26"/>
        </w:rPr>
        <w:tab/>
      </w:r>
      <w:r w:rsidRPr="003F18D4">
        <w:rPr>
          <w:rFonts w:ascii="Palatino Linotype" w:hAnsi="Palatino Linotype"/>
          <w:sz w:val="26"/>
          <w:szCs w:val="26"/>
          <w:u w:val="single"/>
        </w:rPr>
        <w:tab/>
      </w:r>
      <w:r w:rsidRPr="003F18D4">
        <w:rPr>
          <w:rFonts w:ascii="Palatino Linotype" w:hAnsi="Palatino Linotype"/>
          <w:sz w:val="26"/>
          <w:szCs w:val="26"/>
          <w:u w:val="single"/>
        </w:rPr>
        <w:tab/>
      </w:r>
      <w:r w:rsidRPr="003F18D4">
        <w:rPr>
          <w:rFonts w:ascii="Palatino Linotype" w:hAnsi="Palatino Linotype"/>
          <w:sz w:val="26"/>
          <w:szCs w:val="26"/>
          <w:u w:val="single"/>
        </w:rPr>
        <w:tab/>
      </w:r>
      <w:r w:rsidRPr="003F18D4">
        <w:rPr>
          <w:rFonts w:ascii="Palatino Linotype" w:hAnsi="Palatino Linotype"/>
          <w:sz w:val="26"/>
          <w:szCs w:val="26"/>
          <w:u w:val="single"/>
        </w:rPr>
        <w:tab/>
      </w:r>
      <w:r w:rsidRPr="003F18D4">
        <w:rPr>
          <w:rFonts w:ascii="Palatino Linotype" w:hAnsi="Palatino Linotype"/>
          <w:sz w:val="26"/>
          <w:szCs w:val="26"/>
          <w:u w:val="single"/>
        </w:rPr>
        <w:tab/>
      </w:r>
    </w:p>
    <w:p w14:paraId="6127FE2A" w14:textId="77777777" w:rsidR="00ED34F5" w:rsidRPr="003F18D4" w:rsidRDefault="00ED34F5" w:rsidP="0066010E">
      <w:pPr>
        <w:tabs>
          <w:tab w:val="left" w:pos="2880"/>
          <w:tab w:val="left" w:pos="4320"/>
        </w:tabs>
        <w:spacing w:line="240" w:lineRule="auto"/>
        <w:ind w:left="720"/>
        <w:rPr>
          <w:rFonts w:ascii="Palatino Linotype" w:hAnsi="Palatino Linotype"/>
          <w:sz w:val="26"/>
          <w:szCs w:val="26"/>
        </w:rPr>
      </w:pPr>
      <w:r w:rsidRPr="003F18D4">
        <w:rPr>
          <w:rFonts w:ascii="Palatino Linotype" w:hAnsi="Palatino Linotype"/>
          <w:sz w:val="26"/>
          <w:szCs w:val="26"/>
        </w:rPr>
        <w:tab/>
      </w:r>
      <w:r w:rsidRPr="003F18D4">
        <w:rPr>
          <w:rFonts w:ascii="Palatino Linotype" w:hAnsi="Palatino Linotype"/>
          <w:sz w:val="26"/>
          <w:szCs w:val="26"/>
        </w:rPr>
        <w:tab/>
        <w:t>Francisco</w:t>
      </w:r>
      <w:r w:rsidR="0031239F" w:rsidRPr="003F18D4">
        <w:rPr>
          <w:rFonts w:ascii="Palatino Linotype" w:hAnsi="Palatino Linotype"/>
          <w:sz w:val="26"/>
          <w:szCs w:val="26"/>
        </w:rPr>
        <w:t xml:space="preserve"> </w:t>
      </w:r>
      <w:r w:rsidRPr="003F18D4">
        <w:rPr>
          <w:rFonts w:ascii="Palatino Linotype" w:hAnsi="Palatino Linotype"/>
          <w:sz w:val="26"/>
          <w:szCs w:val="26"/>
        </w:rPr>
        <w:t>X.</w:t>
      </w:r>
      <w:r w:rsidR="0031239F" w:rsidRPr="003F18D4">
        <w:rPr>
          <w:rFonts w:ascii="Palatino Linotype" w:hAnsi="Palatino Linotype"/>
          <w:sz w:val="26"/>
          <w:szCs w:val="26"/>
        </w:rPr>
        <w:t xml:space="preserve"> </w:t>
      </w:r>
      <w:r w:rsidRPr="003F18D4">
        <w:rPr>
          <w:rFonts w:ascii="Palatino Linotype" w:hAnsi="Palatino Linotype"/>
          <w:sz w:val="26"/>
          <w:szCs w:val="26"/>
        </w:rPr>
        <w:t>Márquez</w:t>
      </w:r>
    </w:p>
    <w:p w14:paraId="564E7E34" w14:textId="77777777" w:rsidR="00ED34F5" w:rsidRPr="003F18D4" w:rsidRDefault="00ED34F5" w:rsidP="00517FBB">
      <w:pPr>
        <w:tabs>
          <w:tab w:val="left" w:pos="2880"/>
          <w:tab w:val="left" w:pos="4320"/>
        </w:tabs>
        <w:spacing w:line="240" w:lineRule="auto"/>
        <w:ind w:left="720"/>
        <w:rPr>
          <w:rFonts w:ascii="Palatino Linotype" w:hAnsi="Palatino Linotype"/>
          <w:sz w:val="26"/>
          <w:szCs w:val="26"/>
        </w:rPr>
      </w:pPr>
      <w:r w:rsidRPr="003F18D4">
        <w:rPr>
          <w:rFonts w:ascii="Palatino Linotype" w:hAnsi="Palatino Linotype"/>
          <w:sz w:val="26"/>
          <w:szCs w:val="26"/>
        </w:rPr>
        <w:tab/>
      </w:r>
      <w:r w:rsidRPr="003F18D4">
        <w:rPr>
          <w:rFonts w:ascii="Palatino Linotype" w:hAnsi="Palatino Linotype"/>
          <w:sz w:val="26"/>
          <w:szCs w:val="26"/>
        </w:rPr>
        <w:tab/>
      </w:r>
      <w:r w:rsidR="005724ED" w:rsidRPr="003F18D4">
        <w:rPr>
          <w:rFonts w:ascii="Palatino Linotype" w:hAnsi="Palatino Linotype"/>
          <w:sz w:val="26"/>
          <w:szCs w:val="26"/>
        </w:rPr>
        <w:t>General</w:t>
      </w:r>
      <w:r w:rsidR="0031239F" w:rsidRPr="003F18D4">
        <w:rPr>
          <w:rFonts w:ascii="Palatino Linotype" w:hAnsi="Palatino Linotype"/>
          <w:sz w:val="26"/>
          <w:szCs w:val="26"/>
        </w:rPr>
        <w:t xml:space="preserve"> </w:t>
      </w:r>
      <w:r w:rsidR="005724ED" w:rsidRPr="003F18D4">
        <w:rPr>
          <w:rFonts w:ascii="Palatino Linotype" w:hAnsi="Palatino Linotype"/>
          <w:sz w:val="26"/>
          <w:szCs w:val="26"/>
        </w:rPr>
        <w:t>Counsel</w:t>
      </w:r>
    </w:p>
    <w:sectPr w:rsidR="00ED34F5" w:rsidRPr="003F18D4" w:rsidSect="00377322">
      <w:headerReference w:type="default" r:id="rId19"/>
      <w:footerReference w:type="even" r:id="rId20"/>
      <w:footerReference w:type="default" r:id="rId21"/>
      <w:headerReference w:type="first" r:id="rId22"/>
      <w:footerReference w:type="first" r:id="rId23"/>
      <w:pgSz w:w="12240" w:h="15840" w:code="1"/>
      <w:pgMar w:top="-1152" w:right="806" w:bottom="-1224" w:left="2088" w:header="432" w:footer="21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3F4F9" w14:textId="77777777" w:rsidR="00897BDB" w:rsidRDefault="00897BDB">
      <w:r>
        <w:separator/>
      </w:r>
    </w:p>
  </w:endnote>
  <w:endnote w:type="continuationSeparator" w:id="0">
    <w:p w14:paraId="2391D56D" w14:textId="77777777" w:rsidR="00897BDB" w:rsidRDefault="0089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5EB24" w14:textId="77777777" w:rsidR="00897BDB" w:rsidRPr="000F556D" w:rsidRDefault="00897BDB">
    <w:pPr>
      <w:pStyle w:val="Footer"/>
    </w:pPr>
    <w:r>
      <w:rPr>
        <w:noProof/>
      </w:rPr>
      <w:t xml:space="preserve">{2014-02-04 </w:t>
    </w:r>
    <w:r w:rsidRPr="000B58F9">
      <w:rPr>
        <w:noProof/>
      </w:rPr>
      <w:t>SETNET Complaint</w:t>
    </w:r>
    <w:r>
      <w:rPr>
        <w:noProof/>
      </w:rPr>
      <w:t xml:space="preserve"> (Fodor review).1}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86" w:type="dxa"/>
      <w:tblLayout w:type="fixed"/>
      <w:tblLook w:val="0000" w:firstRow="0" w:lastRow="0" w:firstColumn="0" w:lastColumn="0" w:noHBand="0" w:noVBand="0"/>
    </w:tblPr>
    <w:tblGrid>
      <w:gridCol w:w="1714"/>
      <w:gridCol w:w="3600"/>
      <w:gridCol w:w="6030"/>
    </w:tblGrid>
    <w:tr w:rsidR="00897BDB" w:rsidRPr="000F556D" w14:paraId="5CFE8D6D" w14:textId="77777777" w:rsidTr="00FE7DFC">
      <w:trPr>
        <w:cantSplit/>
        <w:trHeight w:hRule="exact" w:val="730"/>
      </w:trPr>
      <w:tc>
        <w:tcPr>
          <w:tcW w:w="1714" w:type="dxa"/>
        </w:tcPr>
        <w:p w14:paraId="5B418C4B" w14:textId="77777777" w:rsidR="00897BDB" w:rsidRPr="00014514" w:rsidRDefault="00897BDB" w:rsidP="00FE7DFC">
          <w:pPr>
            <w:pStyle w:val="Footer"/>
            <w:spacing w:line="140" w:lineRule="exact"/>
            <w:ind w:left="346"/>
            <w:rPr>
              <w:rFonts w:ascii="Calibri" w:hAnsi="Calibri"/>
              <w:smallCaps/>
              <w:noProof/>
              <w:spacing w:val="10"/>
              <w:sz w:val="16"/>
            </w:rPr>
          </w:pPr>
        </w:p>
        <w:p w14:paraId="7CB01194" w14:textId="29264D02" w:rsidR="00897BDB" w:rsidRPr="000F556D" w:rsidRDefault="00897BDB" w:rsidP="00FE7DFC">
          <w:pPr>
            <w:pStyle w:val="Footer"/>
            <w:spacing w:line="140" w:lineRule="exact"/>
            <w:ind w:left="346"/>
            <w:rPr>
              <w:rFonts w:ascii="Calibri" w:hAnsi="Calibri"/>
              <w:smallCaps/>
              <w:spacing w:val="10"/>
              <w:sz w:val="14"/>
            </w:rPr>
          </w:pPr>
          <w:r>
            <w:rPr>
              <w:rFonts w:ascii="Calibri" w:hAnsi="Calibri"/>
              <w:smallCaps/>
              <w:noProof/>
              <w:spacing w:val="10"/>
              <w:sz w:val="16"/>
            </w:rPr>
            <w:t>9484</w:t>
          </w:r>
          <w:r w:rsidRPr="000F556D">
            <w:rPr>
              <w:rFonts w:ascii="Calibri" w:hAnsi="Calibri"/>
              <w:smallCaps/>
              <w:noProof/>
              <w:spacing w:val="10"/>
              <w:sz w:val="16"/>
            </w:rPr>
            <w:t>.1</w:t>
          </w:r>
        </w:p>
      </w:tc>
      <w:tc>
        <w:tcPr>
          <w:tcW w:w="3600" w:type="dxa"/>
          <w:tcBorders>
            <w:top w:val="single" w:sz="4" w:space="0" w:color="auto"/>
          </w:tcBorders>
          <w:vAlign w:val="center"/>
        </w:tcPr>
        <w:p w14:paraId="099F5008" w14:textId="05183998" w:rsidR="00897BDB" w:rsidRPr="000F556D" w:rsidRDefault="00897BDB" w:rsidP="009E1184">
          <w:pPr>
            <w:pStyle w:val="Footer"/>
            <w:tabs>
              <w:tab w:val="clear" w:pos="9360"/>
            </w:tabs>
            <w:spacing w:line="240" w:lineRule="auto"/>
            <w:rPr>
              <w:rStyle w:val="PageNumber"/>
              <w:rFonts w:ascii="Calibri" w:hAnsi="Calibri"/>
              <w:bCs/>
              <w:sz w:val="14"/>
              <w:szCs w:val="14"/>
            </w:rPr>
          </w:pPr>
          <w:r>
            <w:rPr>
              <w:rFonts w:ascii="Calibri" w:hAnsi="Calibri"/>
              <w:kern w:val="2"/>
              <w:sz w:val="16"/>
              <w:szCs w:val="14"/>
            </w:rPr>
            <w:t xml:space="preserve">SETNET’S OPPOSITION TO THE MOTIONS </w:t>
          </w:r>
          <w:r>
            <w:rPr>
              <w:rFonts w:ascii="Calibri" w:hAnsi="Calibri"/>
              <w:kern w:val="2"/>
              <w:sz w:val="16"/>
              <w:szCs w:val="14"/>
            </w:rPr>
            <w:br/>
            <w:t>TO QUASH FILED BY VIVENDI AND SFR</w:t>
          </w:r>
        </w:p>
      </w:tc>
      <w:tc>
        <w:tcPr>
          <w:tcW w:w="6030" w:type="dxa"/>
          <w:tcBorders>
            <w:top w:val="single" w:sz="4" w:space="0" w:color="auto"/>
          </w:tcBorders>
          <w:vAlign w:val="center"/>
        </w:tcPr>
        <w:p w14:paraId="3FCE00B9" w14:textId="3ED7612B" w:rsidR="00897BDB" w:rsidRPr="000F556D" w:rsidRDefault="00897BDB" w:rsidP="00FE7DFC">
          <w:pPr>
            <w:pStyle w:val="Footer"/>
            <w:tabs>
              <w:tab w:val="clear" w:pos="4320"/>
              <w:tab w:val="center" w:pos="792"/>
              <w:tab w:val="right" w:pos="5814"/>
            </w:tabs>
            <w:rPr>
              <w:rStyle w:val="PageNumber"/>
              <w:rFonts w:ascii="Palatino Linotype" w:hAnsi="Palatino Linotype"/>
            </w:rPr>
          </w:pPr>
          <w:r w:rsidRPr="000F556D">
            <w:rPr>
              <w:rStyle w:val="PageNumber"/>
              <w:rFonts w:ascii="Calibri" w:hAnsi="Calibri"/>
            </w:rPr>
            <w:tab/>
          </w:r>
          <w:r w:rsidRPr="000F556D">
            <w:rPr>
              <w:rStyle w:val="PageNumber"/>
              <w:rFonts w:ascii="Palatino Linotype" w:hAnsi="Palatino Linotype"/>
            </w:rPr>
            <w:t>-</w:t>
          </w:r>
          <w:r w:rsidRPr="000F556D">
            <w:rPr>
              <w:rStyle w:val="PageNumber"/>
              <w:rFonts w:ascii="Palatino Linotype" w:hAnsi="Palatino Linotype"/>
            </w:rPr>
            <w:fldChar w:fldCharType="begin"/>
          </w:r>
          <w:r w:rsidRPr="000F556D">
            <w:rPr>
              <w:rStyle w:val="PageNumber"/>
              <w:rFonts w:ascii="Palatino Linotype" w:hAnsi="Palatino Linotype"/>
            </w:rPr>
            <w:instrText xml:space="preserve"> PAGE </w:instrText>
          </w:r>
          <w:r w:rsidRPr="000F556D">
            <w:rPr>
              <w:rStyle w:val="PageNumber"/>
              <w:rFonts w:ascii="Palatino Linotype" w:hAnsi="Palatino Linotype"/>
            </w:rPr>
            <w:fldChar w:fldCharType="separate"/>
          </w:r>
          <w:r w:rsidR="0098003C">
            <w:rPr>
              <w:rStyle w:val="PageNumber"/>
              <w:rFonts w:ascii="Palatino Linotype" w:hAnsi="Palatino Linotype"/>
              <w:noProof/>
            </w:rPr>
            <w:t>7</w:t>
          </w:r>
          <w:r w:rsidRPr="000F556D">
            <w:rPr>
              <w:rStyle w:val="PageNumber"/>
              <w:rFonts w:ascii="Palatino Linotype" w:hAnsi="Palatino Linotype"/>
            </w:rPr>
            <w:fldChar w:fldCharType="end"/>
          </w:r>
          <w:r w:rsidRPr="000F556D">
            <w:rPr>
              <w:rStyle w:val="PageNumber"/>
              <w:rFonts w:ascii="Palatino Linotype" w:hAnsi="Palatino Linotype"/>
            </w:rPr>
            <w:t>-</w:t>
          </w:r>
          <w:r w:rsidRPr="000F556D">
            <w:rPr>
              <w:rStyle w:val="PageNumber"/>
              <w:rFonts w:ascii="Palatino Linotype" w:hAnsi="Palatino Linotype"/>
            </w:rPr>
            <w:tab/>
          </w:r>
          <w:r w:rsidRPr="009E1184">
            <w:rPr>
              <w:rFonts w:ascii="Calibri" w:hAnsi="Calibri"/>
              <w:kern w:val="2"/>
              <w:sz w:val="16"/>
              <w:szCs w:val="14"/>
            </w:rPr>
            <w:t>114 CV 260608</w:t>
          </w:r>
        </w:p>
      </w:tc>
    </w:tr>
  </w:tbl>
  <w:p w14:paraId="2C846EBB" w14:textId="77777777" w:rsidR="00897BDB" w:rsidRPr="000F556D" w:rsidRDefault="00897BDB" w:rsidP="00817B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786" w:type="dxa"/>
      <w:tblLayout w:type="fixed"/>
      <w:tblLook w:val="0000" w:firstRow="0" w:lastRow="0" w:firstColumn="0" w:lastColumn="0" w:noHBand="0" w:noVBand="0"/>
    </w:tblPr>
    <w:tblGrid>
      <w:gridCol w:w="1714"/>
      <w:gridCol w:w="3600"/>
      <w:gridCol w:w="6030"/>
    </w:tblGrid>
    <w:tr w:rsidR="00897BDB" w:rsidRPr="000F556D" w14:paraId="73D399CD" w14:textId="77777777">
      <w:trPr>
        <w:cantSplit/>
        <w:trHeight w:hRule="exact" w:val="730"/>
      </w:trPr>
      <w:tc>
        <w:tcPr>
          <w:tcW w:w="1714" w:type="dxa"/>
        </w:tcPr>
        <w:p w14:paraId="2CCCE3A8" w14:textId="77777777" w:rsidR="00897BDB" w:rsidRPr="000F556D" w:rsidRDefault="00897BDB" w:rsidP="00ED34F5">
          <w:pPr>
            <w:pStyle w:val="Footer"/>
            <w:spacing w:line="140" w:lineRule="exact"/>
            <w:ind w:left="-58"/>
            <w:jc w:val="center"/>
            <w:rPr>
              <w:rFonts w:ascii="Calibri" w:hAnsi="Calibri"/>
              <w:smallCaps/>
              <w:noProof/>
              <w:spacing w:val="10"/>
              <w:sz w:val="16"/>
            </w:rPr>
          </w:pPr>
        </w:p>
        <w:p w14:paraId="4B465C87" w14:textId="77777777" w:rsidR="00897BDB" w:rsidRPr="000F556D" w:rsidRDefault="00897BDB" w:rsidP="00ED34F5">
          <w:pPr>
            <w:pStyle w:val="Footer"/>
            <w:spacing w:line="140" w:lineRule="exact"/>
            <w:ind w:left="346"/>
            <w:rPr>
              <w:rFonts w:ascii="Calibri" w:hAnsi="Calibri"/>
              <w:smallCaps/>
              <w:noProof/>
              <w:spacing w:val="10"/>
              <w:sz w:val="16"/>
            </w:rPr>
          </w:pPr>
        </w:p>
        <w:p w14:paraId="6558963C" w14:textId="5CB3AD06" w:rsidR="00897BDB" w:rsidRPr="000F556D" w:rsidRDefault="00294F08" w:rsidP="00ED34F5">
          <w:pPr>
            <w:pStyle w:val="Footer"/>
            <w:spacing w:line="140" w:lineRule="exact"/>
            <w:ind w:left="346"/>
            <w:rPr>
              <w:rFonts w:ascii="Calibri" w:hAnsi="Calibri"/>
              <w:smallCaps/>
              <w:spacing w:val="10"/>
              <w:sz w:val="14"/>
            </w:rPr>
          </w:pPr>
          <w:r>
            <w:rPr>
              <w:rFonts w:ascii="Calibri" w:hAnsi="Calibri"/>
              <w:smallCaps/>
              <w:noProof/>
              <w:spacing w:val="10"/>
              <w:sz w:val="16"/>
            </w:rPr>
            <w:t>9484</w:t>
          </w:r>
          <w:r w:rsidR="00897BDB" w:rsidRPr="000F556D">
            <w:rPr>
              <w:rFonts w:ascii="Calibri" w:hAnsi="Calibri"/>
              <w:smallCaps/>
              <w:noProof/>
              <w:spacing w:val="10"/>
              <w:sz w:val="16"/>
            </w:rPr>
            <w:t>.1</w:t>
          </w:r>
        </w:p>
      </w:tc>
      <w:tc>
        <w:tcPr>
          <w:tcW w:w="3600" w:type="dxa"/>
          <w:tcBorders>
            <w:top w:val="single" w:sz="4" w:space="0" w:color="auto"/>
          </w:tcBorders>
          <w:vAlign w:val="center"/>
        </w:tcPr>
        <w:p w14:paraId="12886AEB" w14:textId="77777777" w:rsidR="00897BDB" w:rsidRPr="000F556D" w:rsidRDefault="00897BDB" w:rsidP="00ED34F5">
          <w:pPr>
            <w:pStyle w:val="Footer"/>
            <w:tabs>
              <w:tab w:val="clear" w:pos="9360"/>
            </w:tabs>
            <w:spacing w:line="240" w:lineRule="auto"/>
            <w:rPr>
              <w:rStyle w:val="PageNumber"/>
              <w:rFonts w:ascii="Calibri" w:hAnsi="Calibri"/>
              <w:bCs/>
              <w:sz w:val="14"/>
              <w:szCs w:val="14"/>
            </w:rPr>
          </w:pPr>
        </w:p>
      </w:tc>
      <w:tc>
        <w:tcPr>
          <w:tcW w:w="6030" w:type="dxa"/>
          <w:tcBorders>
            <w:top w:val="single" w:sz="4" w:space="0" w:color="auto"/>
          </w:tcBorders>
          <w:vAlign w:val="center"/>
        </w:tcPr>
        <w:p w14:paraId="167A7B29" w14:textId="77777777" w:rsidR="00897BDB" w:rsidRPr="000F556D" w:rsidRDefault="00897BDB" w:rsidP="00ED34F5">
          <w:pPr>
            <w:pStyle w:val="Footer"/>
            <w:tabs>
              <w:tab w:val="clear" w:pos="4320"/>
              <w:tab w:val="center" w:pos="792"/>
              <w:tab w:val="right" w:pos="5814"/>
            </w:tabs>
            <w:rPr>
              <w:rStyle w:val="PageNumber"/>
              <w:rFonts w:ascii="Calibri" w:hAnsi="Calibri"/>
              <w:sz w:val="16"/>
            </w:rPr>
          </w:pPr>
          <w:r w:rsidRPr="000F556D">
            <w:rPr>
              <w:rStyle w:val="PageNumber"/>
              <w:rFonts w:ascii="Calibri" w:hAnsi="Calibri"/>
            </w:rPr>
            <w:tab/>
          </w:r>
          <w:r w:rsidRPr="000F556D">
            <w:rPr>
              <w:rStyle w:val="PageNumber"/>
              <w:rFonts w:ascii="Calibri" w:hAnsi="Calibri"/>
            </w:rPr>
            <w:tab/>
          </w:r>
        </w:p>
      </w:tc>
    </w:tr>
  </w:tbl>
  <w:p w14:paraId="17C0395F" w14:textId="77777777" w:rsidR="00897BDB" w:rsidRPr="000F556D" w:rsidRDefault="00897BDB" w:rsidP="00ED3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C62AA" w14:textId="77777777" w:rsidR="00897BDB" w:rsidRDefault="00897BDB">
      <w:r>
        <w:separator/>
      </w:r>
    </w:p>
  </w:footnote>
  <w:footnote w:type="continuationSeparator" w:id="0">
    <w:p w14:paraId="46C84975" w14:textId="77777777" w:rsidR="00897BDB" w:rsidRDefault="00897BDB">
      <w:r>
        <w:continuationSeparator/>
      </w:r>
    </w:p>
  </w:footnote>
  <w:footnote w:id="1">
    <w:p w14:paraId="65C392BD" w14:textId="7AB46B3C" w:rsidR="00897BDB" w:rsidRPr="00AC68F7" w:rsidRDefault="00897BDB" w:rsidP="00A94F89">
      <w:pPr>
        <w:pStyle w:val="FootnoteText"/>
        <w:ind w:left="360" w:hanging="360"/>
        <w:rPr>
          <w:rFonts w:ascii="Palatino Linotype" w:hAnsi="Palatino Linotype"/>
          <w:sz w:val="26"/>
          <w:szCs w:val="26"/>
        </w:rPr>
      </w:pPr>
      <w:r w:rsidRPr="00AC68F7">
        <w:rPr>
          <w:rStyle w:val="FootnoteReference"/>
          <w:rFonts w:ascii="Palatino Linotype" w:hAnsi="Palatino Linotype"/>
          <w:sz w:val="26"/>
          <w:szCs w:val="26"/>
        </w:rPr>
        <w:footnoteRef/>
      </w:r>
      <w:r w:rsidRPr="00AC68F7">
        <w:rPr>
          <w:rFonts w:ascii="Palatino Linotype" w:hAnsi="Palatino Linotype"/>
          <w:sz w:val="26"/>
          <w:szCs w:val="26"/>
        </w:rPr>
        <w:t xml:space="preserve"> </w:t>
      </w:r>
      <w:r>
        <w:rPr>
          <w:rFonts w:ascii="Palatino Linotype" w:hAnsi="Palatino Linotype"/>
          <w:sz w:val="26"/>
          <w:szCs w:val="26"/>
        </w:rPr>
        <w:tab/>
      </w:r>
      <w:r w:rsidRPr="00AC68F7">
        <w:rPr>
          <w:rFonts w:ascii="Palatino Linotype" w:hAnsi="Palatino Linotype"/>
          <w:sz w:val="26"/>
          <w:szCs w:val="26"/>
        </w:rPr>
        <w:t>Francisco X. Márquez Declaration In Support of SetNet</w:t>
      </w:r>
      <w:r>
        <w:rPr>
          <w:rFonts w:ascii="Palatino Linotype" w:hAnsi="Palatino Linotype"/>
          <w:sz w:val="26"/>
          <w:szCs w:val="26"/>
        </w:rPr>
        <w:t>’</w:t>
      </w:r>
      <w:r w:rsidRPr="00AC68F7">
        <w:rPr>
          <w:rFonts w:ascii="Palatino Linotype" w:hAnsi="Palatino Linotype"/>
          <w:sz w:val="26"/>
          <w:szCs w:val="26"/>
        </w:rPr>
        <w:t>s</w:t>
      </w:r>
      <w:r>
        <w:rPr>
          <w:rFonts w:ascii="Palatino Linotype" w:hAnsi="Palatino Linotype"/>
          <w:sz w:val="26"/>
          <w:szCs w:val="26"/>
        </w:rPr>
        <w:t xml:space="preserve"> Opposition to </w:t>
      </w:r>
      <w:r w:rsidR="006E7822">
        <w:rPr>
          <w:rFonts w:ascii="Palatino Linotype" w:hAnsi="Palatino Linotype"/>
          <w:sz w:val="26"/>
          <w:szCs w:val="26"/>
        </w:rPr>
        <w:t>the</w:t>
      </w:r>
      <w:r>
        <w:rPr>
          <w:rFonts w:ascii="Palatino Linotype" w:hAnsi="Palatino Linotype"/>
          <w:sz w:val="26"/>
          <w:szCs w:val="26"/>
        </w:rPr>
        <w:t xml:space="preserve"> Motion</w:t>
      </w:r>
      <w:r w:rsidR="006E7822">
        <w:rPr>
          <w:rFonts w:ascii="Palatino Linotype" w:hAnsi="Palatino Linotype"/>
          <w:sz w:val="26"/>
          <w:szCs w:val="26"/>
        </w:rPr>
        <w:t>s</w:t>
      </w:r>
      <w:r>
        <w:rPr>
          <w:rFonts w:ascii="Palatino Linotype" w:hAnsi="Palatino Linotype"/>
          <w:sz w:val="26"/>
          <w:szCs w:val="26"/>
        </w:rPr>
        <w:t xml:space="preserve"> to Quash, dated April 18, 2014.</w:t>
      </w:r>
    </w:p>
  </w:footnote>
  <w:footnote w:id="2">
    <w:p w14:paraId="293572F9" w14:textId="4A9532E6" w:rsidR="006E7822" w:rsidRPr="00AC68F7" w:rsidRDefault="006E7822" w:rsidP="006E7822">
      <w:pPr>
        <w:pStyle w:val="FootnoteText"/>
        <w:ind w:left="360" w:hanging="360"/>
        <w:rPr>
          <w:rFonts w:ascii="Palatino Linotype" w:hAnsi="Palatino Linotype"/>
          <w:sz w:val="26"/>
          <w:szCs w:val="26"/>
        </w:rPr>
      </w:pPr>
      <w:r w:rsidRPr="00AC68F7">
        <w:rPr>
          <w:rStyle w:val="FootnoteReference"/>
          <w:rFonts w:ascii="Palatino Linotype" w:hAnsi="Palatino Linotype"/>
          <w:sz w:val="26"/>
          <w:szCs w:val="26"/>
        </w:rPr>
        <w:footnoteRef/>
      </w:r>
      <w:r w:rsidRPr="00AC68F7">
        <w:rPr>
          <w:rFonts w:ascii="Palatino Linotype" w:hAnsi="Palatino Linotype"/>
          <w:sz w:val="26"/>
          <w:szCs w:val="26"/>
        </w:rPr>
        <w:t xml:space="preserve"> </w:t>
      </w:r>
      <w:r>
        <w:rPr>
          <w:rFonts w:ascii="Palatino Linotype" w:hAnsi="Palatino Linotype"/>
          <w:sz w:val="26"/>
          <w:szCs w:val="26"/>
        </w:rPr>
        <w:tab/>
        <w:t>Nicolas Fodor</w:t>
      </w:r>
      <w:r w:rsidRPr="00AC68F7">
        <w:rPr>
          <w:rFonts w:ascii="Palatino Linotype" w:hAnsi="Palatino Linotype"/>
          <w:sz w:val="26"/>
          <w:szCs w:val="26"/>
        </w:rPr>
        <w:t xml:space="preserve"> Declaration In Support of SetNet</w:t>
      </w:r>
      <w:r>
        <w:rPr>
          <w:rFonts w:ascii="Palatino Linotype" w:hAnsi="Palatino Linotype"/>
          <w:sz w:val="26"/>
          <w:szCs w:val="26"/>
        </w:rPr>
        <w:t>’</w:t>
      </w:r>
      <w:r w:rsidRPr="00AC68F7">
        <w:rPr>
          <w:rFonts w:ascii="Palatino Linotype" w:hAnsi="Palatino Linotype"/>
          <w:sz w:val="26"/>
          <w:szCs w:val="26"/>
        </w:rPr>
        <w:t>s</w:t>
      </w:r>
      <w:r>
        <w:rPr>
          <w:rFonts w:ascii="Palatino Linotype" w:hAnsi="Palatino Linotype"/>
          <w:sz w:val="26"/>
          <w:szCs w:val="26"/>
        </w:rPr>
        <w:t xml:space="preserve"> Opposition to the Motions to Quash, dated April 18,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27" w:type="dxa"/>
      <w:tblLayout w:type="fixed"/>
      <w:tblCellMar>
        <w:left w:w="0" w:type="dxa"/>
        <w:right w:w="0" w:type="dxa"/>
      </w:tblCellMar>
      <w:tblLook w:val="0000" w:firstRow="0" w:lastRow="0" w:firstColumn="0" w:lastColumn="0" w:noHBand="0" w:noVBand="0"/>
    </w:tblPr>
    <w:tblGrid>
      <w:gridCol w:w="630"/>
      <w:gridCol w:w="9672"/>
    </w:tblGrid>
    <w:tr w:rsidR="00897BDB" w:rsidRPr="006C0F6A" w14:paraId="61C26ABB" w14:textId="77777777">
      <w:trPr>
        <w:trHeight w:hRule="exact" w:val="14880"/>
      </w:trPr>
      <w:tc>
        <w:tcPr>
          <w:tcW w:w="630" w:type="dxa"/>
          <w:tcBorders>
            <w:right w:val="double" w:sz="6" w:space="0" w:color="auto"/>
          </w:tcBorders>
        </w:tcPr>
        <w:p w14:paraId="4B7EA0DA" w14:textId="6062A8FB" w:rsidR="00897BDB" w:rsidRPr="006C0F6A" w:rsidRDefault="00897BDB" w:rsidP="00ED34F5">
          <w:pPr>
            <w:pStyle w:val="HeaderNumbers"/>
            <w:spacing w:before="700"/>
          </w:pPr>
          <w:r>
            <w:rPr>
              <w:noProof/>
            </w:rPr>
            <mc:AlternateContent>
              <mc:Choice Requires="wps">
                <w:drawing>
                  <wp:anchor distT="0" distB="0" distL="114300" distR="114300" simplePos="0" relativeHeight="251657728" behindDoc="1" locked="0" layoutInCell="1" allowOverlap="1" wp14:anchorId="2D6C0108" wp14:editId="7AC13030">
                    <wp:simplePos x="0" y="0"/>
                    <wp:positionH relativeFrom="column">
                      <wp:posOffset>-631825</wp:posOffset>
                    </wp:positionH>
                    <wp:positionV relativeFrom="paragraph">
                      <wp:posOffset>3154680</wp:posOffset>
                    </wp:positionV>
                    <wp:extent cx="897255" cy="1897380"/>
                    <wp:effectExtent l="0" t="0" r="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89738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9B2520" w14:textId="77777777" w:rsidR="00897BDB" w:rsidRPr="00753979" w:rsidRDefault="00897BDB" w:rsidP="00ED34F5">
                                <w:pPr>
                                  <w:jc w:val="center"/>
                                  <w:rPr>
                                    <w:rFonts w:ascii="Calibri" w:hAnsi="Calibri"/>
                                    <w:b/>
                                    <w:caps/>
                                    <w:sz w:val="18"/>
                                  </w:rPr>
                                </w:pPr>
                                <w:r>
                                  <w:rPr>
                                    <w:rFonts w:ascii="Calibri" w:hAnsi="Calibri"/>
                                    <w:b/>
                                    <w:caps/>
                                    <w:sz w:val="18"/>
                                  </w:rPr>
                                  <w:t>setnet corporation</w:t>
                                </w:r>
                              </w:p>
                              <w:p w14:paraId="50EC3F60" w14:textId="0EAF4120" w:rsidR="00897BDB" w:rsidRPr="00753979" w:rsidRDefault="00897BDB" w:rsidP="00ED34F5">
                                <w:pPr>
                                  <w:jc w:val="center"/>
                                  <w:rPr>
                                    <w:rFonts w:ascii="Calibri" w:hAnsi="Calibri"/>
                                    <w:sz w:val="16"/>
                                  </w:rPr>
                                </w:pPr>
                                <w:r>
                                  <w:rPr>
                                    <w:rFonts w:ascii="Calibri" w:hAnsi="Calibri"/>
                                    <w:sz w:val="16"/>
                                  </w:rPr>
                                  <w:t>97 S. SECOND ST. – Suite 100</w:t>
                                </w:r>
                              </w:p>
                              <w:p w14:paraId="12481E5E" w14:textId="77777777" w:rsidR="00897BDB" w:rsidRPr="00753979" w:rsidRDefault="00897BDB" w:rsidP="00ED34F5">
                                <w:pPr>
                                  <w:jc w:val="center"/>
                                  <w:rPr>
                                    <w:rFonts w:ascii="Calibri" w:hAnsi="Calibri"/>
                                    <w:sz w:val="16"/>
                                  </w:rPr>
                                </w:pPr>
                                <w:r>
                                  <w:rPr>
                                    <w:rFonts w:ascii="Calibri" w:hAnsi="Calibri"/>
                                    <w:sz w:val="16"/>
                                  </w:rPr>
                                  <w:t>SAN JOSE, CA 95113</w:t>
                                </w:r>
                              </w:p>
                              <w:p w14:paraId="73C1C37A" w14:textId="77777777" w:rsidR="00897BDB" w:rsidRPr="00753979" w:rsidRDefault="00897BDB" w:rsidP="00ED34F5">
                                <w:pPr>
                                  <w:jc w:val="center"/>
                                  <w:rPr>
                                    <w:rFonts w:ascii="Calibri" w:hAnsi="Calibri"/>
                                    <w:sz w:val="16"/>
                                  </w:rPr>
                                </w:pPr>
                                <w:r w:rsidRPr="00753979">
                                  <w:rPr>
                                    <w:rFonts w:ascii="Calibri" w:hAnsi="Calibri"/>
                                    <w:sz w:val="16"/>
                                  </w:rPr>
                                  <w:t>PH: 408.634.6119   FX: 408.969.1639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D6C0108" id="_x0000_t202" coordsize="21600,21600" o:spt="202" path="m,l,21600r21600,l21600,xe">
                    <v:stroke joinstyle="miter"/>
                    <v:path gradientshapeok="t" o:connecttype="rect"/>
                  </v:shapetype>
                  <v:shape id="Text Box 2" o:spid="_x0000_s1026" type="#_x0000_t202" style="position:absolute;left:0;text-align:left;margin-left:-49.75pt;margin-top:248.4pt;width:70.65pt;height:14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" stroked="f">
                    <v:textbox style="layout-flow:vertical;mso-layout-flow-alt:bottom-to-top">
                      <w:txbxContent>
                        <w:p w14:paraId="6E9B2520" w14:textId="77777777" w:rsidR="00083B2B" w:rsidRPr="00753979" w:rsidRDefault="00083B2B" w:rsidP="00ED34F5">
                          <w:pPr>
                            <w:jc w:val="center"/>
                            <w:rPr>
                              <w:rFonts w:ascii="Calibri" w:hAnsi="Calibri"/>
                              <w:b/>
                              <w:caps/>
                              <w:sz w:val="18"/>
                            </w:rPr>
                          </w:pPr>
                          <w:r>
                            <w:rPr>
                              <w:rFonts w:ascii="Calibri" w:hAnsi="Calibri"/>
                              <w:b/>
                              <w:caps/>
                              <w:sz w:val="18"/>
                            </w:rPr>
                            <w:t>setnet corporation</w:t>
                          </w:r>
                        </w:p>
                        <w:p w14:paraId="50EC3F60" w14:textId="0EAF4120" w:rsidR="00083B2B" w:rsidRPr="00753979" w:rsidRDefault="00083B2B" w:rsidP="00ED34F5">
                          <w:pPr>
                            <w:jc w:val="center"/>
                            <w:rPr>
                              <w:rFonts w:ascii="Calibri" w:hAnsi="Calibri"/>
                              <w:sz w:val="16"/>
                            </w:rPr>
                          </w:pPr>
                          <w:r>
                            <w:rPr>
                              <w:rFonts w:ascii="Calibri" w:hAnsi="Calibri"/>
                              <w:sz w:val="16"/>
                            </w:rPr>
                            <w:t>97 S. SECOND ST. – Suite 100</w:t>
                          </w:r>
                        </w:p>
                        <w:p w14:paraId="12481E5E" w14:textId="77777777" w:rsidR="00083B2B" w:rsidRPr="00753979" w:rsidRDefault="00083B2B" w:rsidP="00ED34F5">
                          <w:pPr>
                            <w:jc w:val="center"/>
                            <w:rPr>
                              <w:rFonts w:ascii="Calibri" w:hAnsi="Calibri"/>
                              <w:sz w:val="16"/>
                            </w:rPr>
                          </w:pPr>
                          <w:r>
                            <w:rPr>
                              <w:rFonts w:ascii="Calibri" w:hAnsi="Calibri"/>
                              <w:sz w:val="16"/>
                            </w:rPr>
                            <w:t>SAN JOSE, CA 95113</w:t>
                          </w:r>
                        </w:p>
                        <w:p w14:paraId="73C1C37A" w14:textId="77777777" w:rsidR="00083B2B" w:rsidRPr="00753979" w:rsidRDefault="00083B2B" w:rsidP="00ED34F5">
                          <w:pPr>
                            <w:jc w:val="center"/>
                            <w:rPr>
                              <w:rFonts w:ascii="Calibri" w:hAnsi="Calibri"/>
                              <w:sz w:val="16"/>
                            </w:rPr>
                          </w:pPr>
                          <w:r w:rsidRPr="00753979">
                            <w:rPr>
                              <w:rFonts w:ascii="Calibri" w:hAnsi="Calibri"/>
                              <w:sz w:val="16"/>
                            </w:rPr>
                            <w:t>PH: 408.634.6119   FX: 408.969.1639</w:t>
                          </w:r>
                        </w:p>
                      </w:txbxContent>
                    </v:textbox>
                  </v:shape>
                </w:pict>
              </mc:Fallback>
            </mc:AlternateContent>
          </w:r>
          <w:r w:rsidRPr="006C0F6A">
            <w:t>1</w:t>
          </w:r>
          <w:r w:rsidRPr="006C0F6A">
            <w:br/>
            <w:t>2</w:t>
          </w:r>
          <w:r w:rsidRPr="006C0F6A">
            <w:br/>
            <w:t>3</w:t>
          </w:r>
          <w:r w:rsidRPr="006C0F6A">
            <w:br/>
            <w:t>4</w:t>
          </w:r>
          <w:r w:rsidRPr="006C0F6A">
            <w:br/>
            <w:t>5</w:t>
          </w:r>
          <w:r w:rsidRPr="006C0F6A">
            <w:br/>
            <w:t>6</w:t>
          </w:r>
          <w:r w:rsidRPr="006C0F6A">
            <w:br/>
            <w:t>7</w:t>
          </w:r>
          <w:r w:rsidRPr="006C0F6A">
            <w:br/>
            <w:t>8</w:t>
          </w:r>
          <w:r w:rsidRPr="006C0F6A">
            <w:br/>
            <w:t>9</w:t>
          </w:r>
          <w:r w:rsidRPr="006C0F6A">
            <w:br/>
            <w:t>10</w:t>
          </w:r>
          <w:r w:rsidRPr="006C0F6A">
            <w:br/>
            <w:t>11</w:t>
          </w:r>
          <w:r w:rsidRPr="006C0F6A">
            <w:br/>
            <w:t>12</w:t>
          </w:r>
          <w:r w:rsidRPr="006C0F6A">
            <w:br/>
            <w:t>13</w:t>
          </w:r>
          <w:r w:rsidRPr="006C0F6A">
            <w:br/>
            <w:t>14</w:t>
          </w:r>
          <w:r w:rsidRPr="006C0F6A">
            <w:br/>
            <w:t>15</w:t>
          </w:r>
          <w:r w:rsidRPr="006C0F6A">
            <w:br/>
            <w:t>16</w:t>
          </w:r>
          <w:r w:rsidRPr="006C0F6A">
            <w:br/>
            <w:t>17</w:t>
          </w:r>
          <w:r w:rsidRPr="006C0F6A">
            <w:br/>
            <w:t>18</w:t>
          </w:r>
          <w:r w:rsidRPr="006C0F6A">
            <w:br/>
            <w:t>19</w:t>
          </w:r>
          <w:r w:rsidRPr="006C0F6A">
            <w:br/>
            <w:t>20</w:t>
          </w:r>
          <w:r w:rsidRPr="006C0F6A">
            <w:br/>
            <w:t>21</w:t>
          </w:r>
          <w:r w:rsidRPr="006C0F6A">
            <w:br/>
            <w:t>22</w:t>
          </w:r>
          <w:r w:rsidRPr="006C0F6A">
            <w:br/>
            <w:t>23</w:t>
          </w:r>
          <w:r w:rsidRPr="006C0F6A">
            <w:br/>
            <w:t>24</w:t>
          </w:r>
          <w:r w:rsidRPr="006C0F6A">
            <w:br/>
            <w:t>25</w:t>
          </w:r>
          <w:r w:rsidRPr="006C0F6A">
            <w:br/>
            <w:t>26</w:t>
          </w:r>
          <w:r w:rsidRPr="006C0F6A">
            <w:br/>
            <w:t>27</w:t>
          </w:r>
          <w:r w:rsidRPr="006C0F6A">
            <w:br/>
            <w:t>28</w:t>
          </w:r>
        </w:p>
      </w:tc>
      <w:tc>
        <w:tcPr>
          <w:tcW w:w="9672" w:type="dxa"/>
          <w:tcBorders>
            <w:right w:val="single" w:sz="6" w:space="0" w:color="auto"/>
          </w:tcBorders>
        </w:tcPr>
        <w:p w14:paraId="53EDB841" w14:textId="77777777" w:rsidR="00897BDB" w:rsidRPr="006C0F6A" w:rsidRDefault="00897BDB" w:rsidP="00ED34F5">
          <w:pPr>
            <w:tabs>
              <w:tab w:val="center" w:pos="4853"/>
              <w:tab w:val="right" w:pos="9547"/>
            </w:tabs>
            <w:ind w:left="113" w:right="113"/>
          </w:pPr>
        </w:p>
      </w:tc>
    </w:tr>
  </w:tbl>
  <w:p w14:paraId="7A856EF5" w14:textId="77777777" w:rsidR="00897BDB" w:rsidRPr="006C0F6A" w:rsidRDefault="00897BDB" w:rsidP="00ED34F5">
    <w:pPr>
      <w:pStyle w:val="Header"/>
    </w:pPr>
  </w:p>
  <w:p w14:paraId="6BFEA3D6" w14:textId="77777777" w:rsidR="00897BDB" w:rsidRDefault="00897BDB"/>
  <w:p w14:paraId="22E04C3E" w14:textId="77777777" w:rsidR="00897BDB" w:rsidRDefault="00897BDB"/>
  <w:p w14:paraId="11D9B7F9" w14:textId="77777777" w:rsidR="00897BDB" w:rsidRDefault="00897B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27" w:type="dxa"/>
      <w:tblLayout w:type="fixed"/>
      <w:tblCellMar>
        <w:left w:w="0" w:type="dxa"/>
        <w:right w:w="0" w:type="dxa"/>
      </w:tblCellMar>
      <w:tblLook w:val="0000" w:firstRow="0" w:lastRow="0" w:firstColumn="0" w:lastColumn="0" w:noHBand="0" w:noVBand="0"/>
    </w:tblPr>
    <w:tblGrid>
      <w:gridCol w:w="630"/>
      <w:gridCol w:w="9672"/>
    </w:tblGrid>
    <w:tr w:rsidR="00897BDB" w:rsidRPr="006C0F6A" w14:paraId="52321BE5" w14:textId="77777777" w:rsidTr="0030394A">
      <w:trPr>
        <w:trHeight w:hRule="exact" w:val="14880"/>
      </w:trPr>
      <w:tc>
        <w:tcPr>
          <w:tcW w:w="630" w:type="dxa"/>
          <w:tcBorders>
            <w:right w:val="double" w:sz="6" w:space="0" w:color="auto"/>
          </w:tcBorders>
        </w:tcPr>
        <w:p w14:paraId="3783E6F1" w14:textId="3E55CF08" w:rsidR="00897BDB" w:rsidRPr="006C0F6A" w:rsidRDefault="00897BDB" w:rsidP="0030394A">
          <w:pPr>
            <w:pStyle w:val="HeaderNumbers"/>
            <w:spacing w:before="700"/>
          </w:pPr>
          <w:r>
            <w:rPr>
              <w:noProof/>
            </w:rPr>
            <mc:AlternateContent>
              <mc:Choice Requires="wps">
                <w:drawing>
                  <wp:anchor distT="0" distB="0" distL="114300" distR="114300" simplePos="0" relativeHeight="251659776" behindDoc="1" locked="0" layoutInCell="1" allowOverlap="1" wp14:anchorId="4C982A83" wp14:editId="16B87B10">
                    <wp:simplePos x="0" y="0"/>
                    <wp:positionH relativeFrom="column">
                      <wp:posOffset>-631825</wp:posOffset>
                    </wp:positionH>
                    <wp:positionV relativeFrom="paragraph">
                      <wp:posOffset>3154680</wp:posOffset>
                    </wp:positionV>
                    <wp:extent cx="897255" cy="1897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189738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A3CC91" w14:textId="77777777" w:rsidR="00897BDB" w:rsidRPr="00753979" w:rsidRDefault="00897BDB" w:rsidP="00CE334C">
                                <w:pPr>
                                  <w:jc w:val="center"/>
                                  <w:rPr>
                                    <w:rFonts w:ascii="Calibri" w:hAnsi="Calibri"/>
                                    <w:b/>
                                    <w:caps/>
                                    <w:sz w:val="18"/>
                                  </w:rPr>
                                </w:pPr>
                                <w:r>
                                  <w:rPr>
                                    <w:rFonts w:ascii="Calibri" w:hAnsi="Calibri"/>
                                    <w:b/>
                                    <w:caps/>
                                    <w:sz w:val="18"/>
                                  </w:rPr>
                                  <w:t>setnet corporation</w:t>
                                </w:r>
                              </w:p>
                              <w:p w14:paraId="1AEB9C83" w14:textId="77777777" w:rsidR="00897BDB" w:rsidRPr="00753979" w:rsidRDefault="00897BDB" w:rsidP="00CE334C">
                                <w:pPr>
                                  <w:jc w:val="center"/>
                                  <w:rPr>
                                    <w:rFonts w:ascii="Calibri" w:hAnsi="Calibri"/>
                                    <w:sz w:val="16"/>
                                  </w:rPr>
                                </w:pPr>
                                <w:r>
                                  <w:rPr>
                                    <w:rFonts w:ascii="Calibri" w:hAnsi="Calibri"/>
                                    <w:sz w:val="16"/>
                                  </w:rPr>
                                  <w:t>97 S. SECOND ST. – Suite 100</w:t>
                                </w:r>
                              </w:p>
                              <w:p w14:paraId="5BE00C27" w14:textId="77777777" w:rsidR="00897BDB" w:rsidRPr="00753979" w:rsidRDefault="00897BDB" w:rsidP="00CE334C">
                                <w:pPr>
                                  <w:jc w:val="center"/>
                                  <w:rPr>
                                    <w:rFonts w:ascii="Calibri" w:hAnsi="Calibri"/>
                                    <w:sz w:val="16"/>
                                  </w:rPr>
                                </w:pPr>
                                <w:r>
                                  <w:rPr>
                                    <w:rFonts w:ascii="Calibri" w:hAnsi="Calibri"/>
                                    <w:sz w:val="16"/>
                                  </w:rPr>
                                  <w:t>SAN JOSE, CA 95113</w:t>
                                </w:r>
                              </w:p>
                              <w:p w14:paraId="3D3F27B5" w14:textId="77777777" w:rsidR="00897BDB" w:rsidRPr="00753979" w:rsidRDefault="00897BDB" w:rsidP="00CE334C">
                                <w:pPr>
                                  <w:jc w:val="center"/>
                                  <w:rPr>
                                    <w:rFonts w:ascii="Calibri" w:hAnsi="Calibri"/>
                                    <w:sz w:val="16"/>
                                  </w:rPr>
                                </w:pPr>
                                <w:r w:rsidRPr="00753979">
                                  <w:rPr>
                                    <w:rFonts w:ascii="Calibri" w:hAnsi="Calibri"/>
                                    <w:sz w:val="16"/>
                                  </w:rPr>
                                  <w:t>PH: 408.634.6119   FX: 408.969.1639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C982A83" id="_x0000_t202" coordsize="21600,21600" o:spt="202" path="m,l,21600r21600,l21600,xe">
                    <v:stroke joinstyle="miter"/>
                    <v:path gradientshapeok="t" o:connecttype="rect"/>
                  </v:shapetype>
                  <v:shape id="_x0000_s1027" type="#_x0000_t202" style="position:absolute;left:0;text-align:left;margin-left:-49.75pt;margin-top:248.4pt;width:70.65pt;height:14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" stroked="f">
                    <v:textbox style="layout-flow:vertical;mso-layout-flow-alt:bottom-to-top">
                      <w:txbxContent>
                        <w:p w14:paraId="04A3CC91" w14:textId="77777777" w:rsidR="00083B2B" w:rsidRPr="00753979" w:rsidRDefault="00083B2B" w:rsidP="00CE334C">
                          <w:pPr>
                            <w:jc w:val="center"/>
                            <w:rPr>
                              <w:rFonts w:ascii="Calibri" w:hAnsi="Calibri"/>
                              <w:b/>
                              <w:caps/>
                              <w:sz w:val="18"/>
                            </w:rPr>
                          </w:pPr>
                          <w:r>
                            <w:rPr>
                              <w:rFonts w:ascii="Calibri" w:hAnsi="Calibri"/>
                              <w:b/>
                              <w:caps/>
                              <w:sz w:val="18"/>
                            </w:rPr>
                            <w:t>setnet corporation</w:t>
                          </w:r>
                        </w:p>
                        <w:p w14:paraId="1AEB9C83" w14:textId="77777777" w:rsidR="00083B2B" w:rsidRPr="00753979" w:rsidRDefault="00083B2B" w:rsidP="00CE334C">
                          <w:pPr>
                            <w:jc w:val="center"/>
                            <w:rPr>
                              <w:rFonts w:ascii="Calibri" w:hAnsi="Calibri"/>
                              <w:sz w:val="16"/>
                            </w:rPr>
                          </w:pPr>
                          <w:r>
                            <w:rPr>
                              <w:rFonts w:ascii="Calibri" w:hAnsi="Calibri"/>
                              <w:sz w:val="16"/>
                            </w:rPr>
                            <w:t>97 S. SECOND ST. – Suite 100</w:t>
                          </w:r>
                        </w:p>
                        <w:p w14:paraId="5BE00C27" w14:textId="77777777" w:rsidR="00083B2B" w:rsidRPr="00753979" w:rsidRDefault="00083B2B" w:rsidP="00CE334C">
                          <w:pPr>
                            <w:jc w:val="center"/>
                            <w:rPr>
                              <w:rFonts w:ascii="Calibri" w:hAnsi="Calibri"/>
                              <w:sz w:val="16"/>
                            </w:rPr>
                          </w:pPr>
                          <w:r>
                            <w:rPr>
                              <w:rFonts w:ascii="Calibri" w:hAnsi="Calibri"/>
                              <w:sz w:val="16"/>
                            </w:rPr>
                            <w:t>SAN JOSE, CA 95113</w:t>
                          </w:r>
                        </w:p>
                        <w:p w14:paraId="3D3F27B5" w14:textId="77777777" w:rsidR="00083B2B" w:rsidRPr="00753979" w:rsidRDefault="00083B2B" w:rsidP="00CE334C">
                          <w:pPr>
                            <w:jc w:val="center"/>
                            <w:rPr>
                              <w:rFonts w:ascii="Calibri" w:hAnsi="Calibri"/>
                              <w:sz w:val="16"/>
                            </w:rPr>
                          </w:pPr>
                          <w:r w:rsidRPr="00753979">
                            <w:rPr>
                              <w:rFonts w:ascii="Calibri" w:hAnsi="Calibri"/>
                              <w:sz w:val="16"/>
                            </w:rPr>
                            <w:t>PH: 408.634.6119   FX: 408.969.1639</w:t>
                          </w:r>
                        </w:p>
                      </w:txbxContent>
                    </v:textbox>
                  </v:shape>
                </w:pict>
              </mc:Fallback>
            </mc:AlternateContent>
          </w:r>
          <w:r w:rsidRPr="006C0F6A">
            <w:t>1</w:t>
          </w:r>
          <w:r w:rsidRPr="006C0F6A">
            <w:br/>
            <w:t>2</w:t>
          </w:r>
          <w:r w:rsidRPr="006C0F6A">
            <w:br/>
            <w:t>3</w:t>
          </w:r>
          <w:r w:rsidRPr="006C0F6A">
            <w:br/>
            <w:t>4</w:t>
          </w:r>
          <w:r w:rsidRPr="006C0F6A">
            <w:br/>
            <w:t>5</w:t>
          </w:r>
          <w:r w:rsidRPr="006C0F6A">
            <w:br/>
            <w:t>6</w:t>
          </w:r>
          <w:r w:rsidRPr="006C0F6A">
            <w:br/>
            <w:t>7</w:t>
          </w:r>
          <w:r w:rsidRPr="006C0F6A">
            <w:br/>
            <w:t>8</w:t>
          </w:r>
          <w:r w:rsidRPr="006C0F6A">
            <w:br/>
            <w:t>9</w:t>
          </w:r>
          <w:r w:rsidRPr="006C0F6A">
            <w:br/>
            <w:t>10</w:t>
          </w:r>
          <w:r w:rsidRPr="006C0F6A">
            <w:br/>
            <w:t>11</w:t>
          </w:r>
          <w:r w:rsidRPr="006C0F6A">
            <w:br/>
            <w:t>12</w:t>
          </w:r>
          <w:r w:rsidRPr="006C0F6A">
            <w:br/>
            <w:t>13</w:t>
          </w:r>
          <w:r w:rsidRPr="006C0F6A">
            <w:br/>
            <w:t>14</w:t>
          </w:r>
          <w:r w:rsidRPr="006C0F6A">
            <w:br/>
            <w:t>15</w:t>
          </w:r>
          <w:r w:rsidRPr="006C0F6A">
            <w:br/>
            <w:t>16</w:t>
          </w:r>
          <w:r w:rsidRPr="006C0F6A">
            <w:br/>
            <w:t>17</w:t>
          </w:r>
          <w:r w:rsidRPr="006C0F6A">
            <w:br/>
            <w:t>18</w:t>
          </w:r>
          <w:r w:rsidRPr="006C0F6A">
            <w:br/>
            <w:t>19</w:t>
          </w:r>
          <w:r w:rsidRPr="006C0F6A">
            <w:br/>
            <w:t>20</w:t>
          </w:r>
          <w:r w:rsidRPr="006C0F6A">
            <w:br/>
            <w:t>21</w:t>
          </w:r>
          <w:r w:rsidRPr="006C0F6A">
            <w:br/>
            <w:t>22</w:t>
          </w:r>
          <w:r w:rsidRPr="006C0F6A">
            <w:br/>
            <w:t>23</w:t>
          </w:r>
          <w:r w:rsidRPr="006C0F6A">
            <w:br/>
            <w:t>24</w:t>
          </w:r>
          <w:r w:rsidRPr="006C0F6A">
            <w:br/>
            <w:t>25</w:t>
          </w:r>
          <w:r w:rsidRPr="006C0F6A">
            <w:br/>
            <w:t>26</w:t>
          </w:r>
          <w:r w:rsidRPr="006C0F6A">
            <w:br/>
            <w:t>27</w:t>
          </w:r>
          <w:r w:rsidRPr="006C0F6A">
            <w:br/>
            <w:t>28</w:t>
          </w:r>
        </w:p>
      </w:tc>
      <w:tc>
        <w:tcPr>
          <w:tcW w:w="9672" w:type="dxa"/>
          <w:tcBorders>
            <w:right w:val="single" w:sz="6" w:space="0" w:color="auto"/>
          </w:tcBorders>
        </w:tcPr>
        <w:p w14:paraId="5A3F8730" w14:textId="77777777" w:rsidR="00897BDB" w:rsidRPr="006C0F6A" w:rsidRDefault="00897BDB" w:rsidP="0030394A">
          <w:pPr>
            <w:tabs>
              <w:tab w:val="center" w:pos="4853"/>
              <w:tab w:val="right" w:pos="9547"/>
            </w:tabs>
            <w:ind w:left="113" w:right="113"/>
          </w:pPr>
        </w:p>
      </w:tc>
    </w:tr>
  </w:tbl>
  <w:p w14:paraId="676509C3" w14:textId="77777777" w:rsidR="00897BDB" w:rsidRPr="006C0F6A" w:rsidRDefault="00897BDB" w:rsidP="00CE334C">
    <w:pPr>
      <w:pStyle w:val="Header"/>
    </w:pPr>
  </w:p>
  <w:p w14:paraId="2A347B6C" w14:textId="77777777" w:rsidR="00897BDB" w:rsidRDefault="00897BDB" w:rsidP="00CE334C"/>
  <w:p w14:paraId="3A6FA232" w14:textId="77777777" w:rsidR="00897BDB" w:rsidRDefault="00897BDB" w:rsidP="00CE334C"/>
  <w:p w14:paraId="67AE2856" w14:textId="77777777" w:rsidR="00897BDB" w:rsidRDefault="00897BDB" w:rsidP="00CE334C"/>
  <w:p w14:paraId="6C9742B9" w14:textId="77777777" w:rsidR="00897BDB" w:rsidRPr="00CE334C" w:rsidRDefault="00897BDB" w:rsidP="00CE3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8A53C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3509CD"/>
    <w:multiLevelType w:val="hybridMultilevel"/>
    <w:tmpl w:val="2ADCC71A"/>
    <w:lvl w:ilvl="0" w:tplc="65A023E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A34253"/>
    <w:multiLevelType w:val="multilevel"/>
    <w:tmpl w:val="D354BCFC"/>
    <w:lvl w:ilvl="0">
      <w:start w:val="1"/>
      <w:numFmt w:val="decimal"/>
      <w:lvlText w:val="%1."/>
      <w:lvlJc w:val="left"/>
      <w:pPr>
        <w:tabs>
          <w:tab w:val="num" w:pos="1080"/>
        </w:tabs>
        <w:ind w:left="0" w:firstLine="720"/>
      </w:pPr>
      <w:rPr>
        <w:rFonts w:ascii="Palatino Linotype" w:hAnsi="Palatino Linotype" w:cs="Times New Roman" w:hint="default"/>
        <w:b w:val="0"/>
        <w:i w:val="0"/>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0EB4264"/>
    <w:multiLevelType w:val="multilevel"/>
    <w:tmpl w:val="836C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E92295"/>
    <w:multiLevelType w:val="hybridMultilevel"/>
    <w:tmpl w:val="B3B80DB4"/>
    <w:lvl w:ilvl="0" w:tplc="88524F30">
      <w:start w:val="1"/>
      <w:numFmt w:val="decimal"/>
      <w:lvlText w:val="%1."/>
      <w:lvlJc w:val="left"/>
      <w:pPr>
        <w:ind w:left="540" w:hanging="360"/>
      </w:pPr>
      <w:rPr>
        <w:rFonts w:cs="Times New Roman" w:hint="default"/>
        <w:b w:val="0"/>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B6849"/>
    <w:multiLevelType w:val="hybridMultilevel"/>
    <w:tmpl w:val="9E3CCEA2"/>
    <w:lvl w:ilvl="0" w:tplc="CF8A9158">
      <w:start w:val="1"/>
      <w:numFmt w:val="decimal"/>
      <w:lvlText w:val="%1."/>
      <w:lvlJc w:val="left"/>
      <w:pPr>
        <w:ind w:left="540" w:hanging="360"/>
      </w:pPr>
      <w:rPr>
        <w:rFonts w:cs="Times New Roman" w:hint="default"/>
        <w:b w:val="0"/>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95EFF"/>
    <w:multiLevelType w:val="multilevel"/>
    <w:tmpl w:val="D354BCFC"/>
    <w:lvl w:ilvl="0">
      <w:start w:val="1"/>
      <w:numFmt w:val="decimal"/>
      <w:lvlText w:val="%1."/>
      <w:lvlJc w:val="left"/>
      <w:pPr>
        <w:tabs>
          <w:tab w:val="num" w:pos="1080"/>
        </w:tabs>
        <w:ind w:left="0" w:firstLine="720"/>
      </w:pPr>
      <w:rPr>
        <w:rFonts w:ascii="Palatino Linotype" w:hAnsi="Palatino Linotype" w:cs="Times New Roman" w:hint="default"/>
        <w:b w:val="0"/>
        <w:i w:val="0"/>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nsid w:val="39536190"/>
    <w:multiLevelType w:val="hybridMultilevel"/>
    <w:tmpl w:val="AF643808"/>
    <w:lvl w:ilvl="0" w:tplc="8E0CC67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EEE6665"/>
    <w:multiLevelType w:val="multilevel"/>
    <w:tmpl w:val="D354BCFC"/>
    <w:lvl w:ilvl="0">
      <w:start w:val="1"/>
      <w:numFmt w:val="decimal"/>
      <w:lvlText w:val="%1."/>
      <w:lvlJc w:val="left"/>
      <w:pPr>
        <w:tabs>
          <w:tab w:val="num" w:pos="1080"/>
        </w:tabs>
        <w:ind w:left="0" w:firstLine="720"/>
      </w:pPr>
      <w:rPr>
        <w:rFonts w:ascii="Palatino Linotype" w:hAnsi="Palatino Linotype" w:cs="Times New Roman" w:hint="default"/>
        <w:b w:val="0"/>
        <w:i w:val="0"/>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nsid w:val="467255A6"/>
    <w:multiLevelType w:val="multilevel"/>
    <w:tmpl w:val="D354BCFC"/>
    <w:lvl w:ilvl="0">
      <w:start w:val="1"/>
      <w:numFmt w:val="decimal"/>
      <w:lvlText w:val="%1."/>
      <w:lvlJc w:val="left"/>
      <w:pPr>
        <w:tabs>
          <w:tab w:val="num" w:pos="1080"/>
        </w:tabs>
        <w:ind w:left="0" w:firstLine="720"/>
      </w:pPr>
      <w:rPr>
        <w:rFonts w:ascii="Palatino Linotype" w:hAnsi="Palatino Linotype" w:cs="Times New Roman" w:hint="default"/>
        <w:b w:val="0"/>
        <w:i w:val="0"/>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49632404"/>
    <w:multiLevelType w:val="hybridMultilevel"/>
    <w:tmpl w:val="CDBC2DE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BCA3647"/>
    <w:multiLevelType w:val="hybridMultilevel"/>
    <w:tmpl w:val="52922B54"/>
    <w:lvl w:ilvl="0" w:tplc="91E46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F96405"/>
    <w:multiLevelType w:val="multilevel"/>
    <w:tmpl w:val="9AC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FD15580"/>
    <w:multiLevelType w:val="multilevel"/>
    <w:tmpl w:val="D3A28EAE"/>
    <w:lvl w:ilvl="0">
      <w:start w:val="1"/>
      <w:numFmt w:val="decimal"/>
      <w:lvlText w:val="%1."/>
      <w:lvlJc w:val="left"/>
      <w:pPr>
        <w:tabs>
          <w:tab w:val="num" w:pos="1080"/>
        </w:tabs>
        <w:ind w:left="0" w:firstLine="720"/>
      </w:pPr>
      <w:rPr>
        <w:rFonts w:ascii="Palatino Linotype" w:hAnsi="Palatino Linotype" w:cs="Times New Roman" w:hint="default"/>
        <w:b w:val="0"/>
        <w:i w:val="0"/>
        <w:color w:val="auto"/>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51271ACE"/>
    <w:multiLevelType w:val="multilevel"/>
    <w:tmpl w:val="D354BCFC"/>
    <w:lvl w:ilvl="0">
      <w:start w:val="1"/>
      <w:numFmt w:val="decimal"/>
      <w:lvlText w:val="%1."/>
      <w:lvlJc w:val="left"/>
      <w:pPr>
        <w:tabs>
          <w:tab w:val="num" w:pos="1080"/>
        </w:tabs>
        <w:ind w:left="0" w:firstLine="720"/>
      </w:pPr>
      <w:rPr>
        <w:rFonts w:ascii="Palatino Linotype" w:hAnsi="Palatino Linotype" w:cs="Times New Roman" w:hint="default"/>
        <w:b w:val="0"/>
        <w:i w:val="0"/>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nsid w:val="519D33C0"/>
    <w:multiLevelType w:val="hybridMultilevel"/>
    <w:tmpl w:val="EE7CA500"/>
    <w:lvl w:ilvl="0" w:tplc="8F206422">
      <w:start w:val="1"/>
      <w:numFmt w:val="decimal"/>
      <w:lvlText w:val="%1."/>
      <w:lvlJc w:val="left"/>
      <w:pPr>
        <w:ind w:left="540" w:hanging="360"/>
      </w:pPr>
      <w:rPr>
        <w:rFonts w:ascii="Palatino Linotype" w:hAnsi="Palatino Linotype" w:cs="Times New Roman" w:hint="default"/>
        <w:b w:val="0"/>
        <w:color w:val="000000"/>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CA0D16"/>
    <w:multiLevelType w:val="multilevel"/>
    <w:tmpl w:val="D3A28EAE"/>
    <w:lvl w:ilvl="0">
      <w:start w:val="1"/>
      <w:numFmt w:val="decimal"/>
      <w:lvlText w:val="%1."/>
      <w:lvlJc w:val="left"/>
      <w:pPr>
        <w:tabs>
          <w:tab w:val="num" w:pos="1080"/>
        </w:tabs>
        <w:ind w:left="0" w:firstLine="720"/>
      </w:pPr>
      <w:rPr>
        <w:rFonts w:ascii="Palatino Linotype" w:hAnsi="Palatino Linotype" w:cs="Times New Roman" w:hint="default"/>
        <w:b w:val="0"/>
        <w:i w:val="0"/>
        <w:color w:val="auto"/>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5DB10FEB"/>
    <w:multiLevelType w:val="hybridMultilevel"/>
    <w:tmpl w:val="22BCD264"/>
    <w:lvl w:ilvl="0" w:tplc="E7A67C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E8267FC"/>
    <w:multiLevelType w:val="hybridMultilevel"/>
    <w:tmpl w:val="04F47D1E"/>
    <w:lvl w:ilvl="0" w:tplc="CB40DEF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0F30B2"/>
    <w:multiLevelType w:val="multilevel"/>
    <w:tmpl w:val="D354BCFC"/>
    <w:lvl w:ilvl="0">
      <w:start w:val="1"/>
      <w:numFmt w:val="decimal"/>
      <w:lvlText w:val="%1."/>
      <w:lvlJc w:val="left"/>
      <w:pPr>
        <w:tabs>
          <w:tab w:val="num" w:pos="1080"/>
        </w:tabs>
        <w:ind w:left="0" w:firstLine="720"/>
      </w:pPr>
      <w:rPr>
        <w:rFonts w:ascii="Palatino Linotype" w:hAnsi="Palatino Linotype" w:cs="Times New Roman" w:hint="default"/>
        <w:b w:val="0"/>
        <w:i w:val="0"/>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68083E57"/>
    <w:multiLevelType w:val="singleLevel"/>
    <w:tmpl w:val="59D268E2"/>
    <w:lvl w:ilvl="0">
      <w:start w:val="1"/>
      <w:numFmt w:val="decimal"/>
      <w:lvlText w:val="%1."/>
      <w:lvlJc w:val="left"/>
      <w:pPr>
        <w:tabs>
          <w:tab w:val="num" w:pos="1440"/>
        </w:tabs>
        <w:ind w:left="1440" w:hanging="720"/>
      </w:pPr>
      <w:rPr>
        <w:rFonts w:cs="Times New Roman" w:hint="default"/>
      </w:rPr>
    </w:lvl>
  </w:abstractNum>
  <w:abstractNum w:abstractNumId="21">
    <w:nsid w:val="68681912"/>
    <w:multiLevelType w:val="hybridMultilevel"/>
    <w:tmpl w:val="DE423A5A"/>
    <w:lvl w:ilvl="0" w:tplc="F008F610">
      <w:start w:val="1"/>
      <w:numFmt w:val="decimal"/>
      <w:lvlText w:val="%1."/>
      <w:lvlJc w:val="left"/>
      <w:pPr>
        <w:ind w:left="540" w:hanging="360"/>
      </w:pPr>
      <w:rPr>
        <w:rFonts w:ascii="Palatino Linotype" w:hAnsi="Palatino Linotype" w:cs="Times New Roman" w:hint="default"/>
        <w:b w:val="0"/>
        <w:color w:val="00000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C3BF2"/>
    <w:multiLevelType w:val="hybridMultilevel"/>
    <w:tmpl w:val="6CF8CC18"/>
    <w:lvl w:ilvl="0" w:tplc="CED68C1A">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3357CAB"/>
    <w:multiLevelType w:val="hybridMultilevel"/>
    <w:tmpl w:val="EF6EDA92"/>
    <w:lvl w:ilvl="0" w:tplc="40A6AAD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EB0415"/>
    <w:multiLevelType w:val="multilevel"/>
    <w:tmpl w:val="D354BCFC"/>
    <w:lvl w:ilvl="0">
      <w:start w:val="1"/>
      <w:numFmt w:val="decimal"/>
      <w:lvlText w:val="%1."/>
      <w:lvlJc w:val="left"/>
      <w:pPr>
        <w:tabs>
          <w:tab w:val="num" w:pos="1080"/>
        </w:tabs>
        <w:ind w:left="0" w:firstLine="720"/>
      </w:pPr>
      <w:rPr>
        <w:rFonts w:ascii="Palatino Linotype" w:hAnsi="Palatino Linotype" w:cs="Times New Roman" w:hint="default"/>
        <w:b w:val="0"/>
        <w:i w:val="0"/>
        <w:sz w:val="26"/>
        <w:szCs w:val="26"/>
      </w:rPr>
    </w:lvl>
    <w:lvl w:ilvl="1">
      <w:start w:val="1"/>
      <w:numFmt w:val="lowerLetter"/>
      <w:lvlText w:val="%2."/>
      <w:lvlJc w:val="left"/>
      <w:pPr>
        <w:tabs>
          <w:tab w:val="num" w:pos="1440"/>
        </w:tabs>
        <w:ind w:left="1440" w:hanging="720"/>
      </w:pPr>
      <w:rPr>
        <w:rFonts w:ascii="Times New Roman" w:hAnsi="Times New Roman" w:cs="Times New Roman" w:hint="default"/>
        <w:b w:val="0"/>
        <w:i w:val="0"/>
        <w:sz w:val="26"/>
        <w:szCs w:val="26"/>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nsid w:val="7F9E2041"/>
    <w:multiLevelType w:val="multilevel"/>
    <w:tmpl w:val="1444DC24"/>
    <w:styleLink w:val="StyleNumberedTimesNewRomanBoldBold"/>
    <w:lvl w:ilvl="0">
      <w:start w:val="1"/>
      <w:numFmt w:val="decimal"/>
      <w:lvlText w:val="%1."/>
      <w:lvlJc w:val="left"/>
      <w:pPr>
        <w:tabs>
          <w:tab w:val="num" w:pos="720"/>
        </w:tabs>
        <w:ind w:left="720" w:hanging="360"/>
      </w:pPr>
      <w:rPr>
        <w:rFonts w:ascii="Times New Roman Bold" w:hAnsi="Times New Roman Bold"/>
        <w:b/>
        <w:kern w:val="24"/>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5"/>
  </w:num>
  <w:num w:numId="3">
    <w:abstractNumId w:val="25"/>
  </w:num>
  <w:num w:numId="4">
    <w:abstractNumId w:val="13"/>
  </w:num>
  <w:num w:numId="5">
    <w:abstractNumId w:val="7"/>
  </w:num>
  <w:num w:numId="6">
    <w:abstractNumId w:val="6"/>
  </w:num>
  <w:num w:numId="7">
    <w:abstractNumId w:val="14"/>
  </w:num>
  <w:num w:numId="8">
    <w:abstractNumId w:val="8"/>
  </w:num>
  <w:num w:numId="9">
    <w:abstractNumId w:val="12"/>
  </w:num>
  <w:num w:numId="10">
    <w:abstractNumId w:val="9"/>
  </w:num>
  <w:num w:numId="11">
    <w:abstractNumId w:val="0"/>
  </w:num>
  <w:num w:numId="12">
    <w:abstractNumId w:val="17"/>
  </w:num>
  <w:num w:numId="13">
    <w:abstractNumId w:val="2"/>
  </w:num>
  <w:num w:numId="14">
    <w:abstractNumId w:val="10"/>
  </w:num>
  <w:num w:numId="15">
    <w:abstractNumId w:val="4"/>
  </w:num>
  <w:num w:numId="16">
    <w:abstractNumId w:val="5"/>
  </w:num>
  <w:num w:numId="17">
    <w:abstractNumId w:val="19"/>
  </w:num>
  <w:num w:numId="18">
    <w:abstractNumId w:val="24"/>
  </w:num>
  <w:num w:numId="19">
    <w:abstractNumId w:val="22"/>
  </w:num>
  <w:num w:numId="20">
    <w:abstractNumId w:val="3"/>
  </w:num>
  <w:num w:numId="21">
    <w:abstractNumId w:val="21"/>
  </w:num>
  <w:num w:numId="22">
    <w:abstractNumId w:val="16"/>
  </w:num>
  <w:num w:numId="23">
    <w:abstractNumId w:val="1"/>
  </w:num>
  <w:num w:numId="24">
    <w:abstractNumId w:val="18"/>
  </w:num>
  <w:num w:numId="25">
    <w:abstractNumId w:val="11"/>
  </w:num>
  <w:num w:numId="2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b4a75f37-50df-4bef-8226-36272a7ab4bf"/>
    <w:docVar w:name="CITRUS_PREFS" w:val="show_highlights=1:"/>
  </w:docVars>
  <w:rsids>
    <w:rsidRoot w:val="00D45A24"/>
    <w:rsid w:val="00001648"/>
    <w:rsid w:val="000032AD"/>
    <w:rsid w:val="00003E48"/>
    <w:rsid w:val="0000432D"/>
    <w:rsid w:val="00004F7C"/>
    <w:rsid w:val="00006D61"/>
    <w:rsid w:val="00007D4D"/>
    <w:rsid w:val="00010292"/>
    <w:rsid w:val="00012F38"/>
    <w:rsid w:val="00014514"/>
    <w:rsid w:val="0001480F"/>
    <w:rsid w:val="00016D4B"/>
    <w:rsid w:val="00016D73"/>
    <w:rsid w:val="00017796"/>
    <w:rsid w:val="00017991"/>
    <w:rsid w:val="00017A00"/>
    <w:rsid w:val="00021322"/>
    <w:rsid w:val="00023600"/>
    <w:rsid w:val="0002367D"/>
    <w:rsid w:val="00024E97"/>
    <w:rsid w:val="00030200"/>
    <w:rsid w:val="000348C6"/>
    <w:rsid w:val="00035D3C"/>
    <w:rsid w:val="00037A3D"/>
    <w:rsid w:val="000402CD"/>
    <w:rsid w:val="00040E97"/>
    <w:rsid w:val="00043A59"/>
    <w:rsid w:val="00043BCC"/>
    <w:rsid w:val="00044B98"/>
    <w:rsid w:val="000452BA"/>
    <w:rsid w:val="00045DCC"/>
    <w:rsid w:val="00051C34"/>
    <w:rsid w:val="00051D80"/>
    <w:rsid w:val="0005232F"/>
    <w:rsid w:val="000523FA"/>
    <w:rsid w:val="000526A0"/>
    <w:rsid w:val="00052E04"/>
    <w:rsid w:val="00054969"/>
    <w:rsid w:val="00055790"/>
    <w:rsid w:val="00055AD3"/>
    <w:rsid w:val="00055C43"/>
    <w:rsid w:val="00055FE2"/>
    <w:rsid w:val="000569BD"/>
    <w:rsid w:val="00057535"/>
    <w:rsid w:val="00057DBA"/>
    <w:rsid w:val="0006410D"/>
    <w:rsid w:val="00066ED1"/>
    <w:rsid w:val="00067CDF"/>
    <w:rsid w:val="00075454"/>
    <w:rsid w:val="000759BB"/>
    <w:rsid w:val="00075C18"/>
    <w:rsid w:val="00075C60"/>
    <w:rsid w:val="00076486"/>
    <w:rsid w:val="00076560"/>
    <w:rsid w:val="00076863"/>
    <w:rsid w:val="00077338"/>
    <w:rsid w:val="00081436"/>
    <w:rsid w:val="0008192F"/>
    <w:rsid w:val="00082DBC"/>
    <w:rsid w:val="00083189"/>
    <w:rsid w:val="000839AE"/>
    <w:rsid w:val="00083B2B"/>
    <w:rsid w:val="00084CBF"/>
    <w:rsid w:val="00086A78"/>
    <w:rsid w:val="00090899"/>
    <w:rsid w:val="00091419"/>
    <w:rsid w:val="000969FA"/>
    <w:rsid w:val="000A04BD"/>
    <w:rsid w:val="000A1EC5"/>
    <w:rsid w:val="000A23D5"/>
    <w:rsid w:val="000A3913"/>
    <w:rsid w:val="000A72CC"/>
    <w:rsid w:val="000B1E27"/>
    <w:rsid w:val="000B4689"/>
    <w:rsid w:val="000B4DD0"/>
    <w:rsid w:val="000B50CF"/>
    <w:rsid w:val="000B58F9"/>
    <w:rsid w:val="000B640A"/>
    <w:rsid w:val="000B6665"/>
    <w:rsid w:val="000B752F"/>
    <w:rsid w:val="000B75AE"/>
    <w:rsid w:val="000C0040"/>
    <w:rsid w:val="000C293A"/>
    <w:rsid w:val="000C2E04"/>
    <w:rsid w:val="000C3246"/>
    <w:rsid w:val="000C60AE"/>
    <w:rsid w:val="000C660D"/>
    <w:rsid w:val="000D0A16"/>
    <w:rsid w:val="000D0B8A"/>
    <w:rsid w:val="000D1E63"/>
    <w:rsid w:val="000D3E7B"/>
    <w:rsid w:val="000D40B6"/>
    <w:rsid w:val="000D577E"/>
    <w:rsid w:val="000D74B0"/>
    <w:rsid w:val="000D7546"/>
    <w:rsid w:val="000D7F90"/>
    <w:rsid w:val="000E22CA"/>
    <w:rsid w:val="000E2DDA"/>
    <w:rsid w:val="000E309E"/>
    <w:rsid w:val="000F05DD"/>
    <w:rsid w:val="000F11E7"/>
    <w:rsid w:val="000F50A2"/>
    <w:rsid w:val="000F556D"/>
    <w:rsid w:val="000F7B46"/>
    <w:rsid w:val="001011DF"/>
    <w:rsid w:val="00102B6D"/>
    <w:rsid w:val="00105FD4"/>
    <w:rsid w:val="0010715B"/>
    <w:rsid w:val="00113279"/>
    <w:rsid w:val="00113360"/>
    <w:rsid w:val="001138D3"/>
    <w:rsid w:val="001140F2"/>
    <w:rsid w:val="00115FE1"/>
    <w:rsid w:val="00121477"/>
    <w:rsid w:val="001215D2"/>
    <w:rsid w:val="00121D28"/>
    <w:rsid w:val="00125E23"/>
    <w:rsid w:val="00126CE6"/>
    <w:rsid w:val="00130B4C"/>
    <w:rsid w:val="0013331B"/>
    <w:rsid w:val="001335EB"/>
    <w:rsid w:val="00133F03"/>
    <w:rsid w:val="00135A22"/>
    <w:rsid w:val="00140A1B"/>
    <w:rsid w:val="00154F68"/>
    <w:rsid w:val="00156F2A"/>
    <w:rsid w:val="0015738B"/>
    <w:rsid w:val="001645EE"/>
    <w:rsid w:val="00166AB2"/>
    <w:rsid w:val="00166E74"/>
    <w:rsid w:val="00171B70"/>
    <w:rsid w:val="00175736"/>
    <w:rsid w:val="0017691B"/>
    <w:rsid w:val="001816A7"/>
    <w:rsid w:val="00182928"/>
    <w:rsid w:val="001874BC"/>
    <w:rsid w:val="0019017B"/>
    <w:rsid w:val="00190472"/>
    <w:rsid w:val="00191A8E"/>
    <w:rsid w:val="00194FCA"/>
    <w:rsid w:val="00195F84"/>
    <w:rsid w:val="001A1C85"/>
    <w:rsid w:val="001A34B7"/>
    <w:rsid w:val="001A3F5A"/>
    <w:rsid w:val="001A4F26"/>
    <w:rsid w:val="001A5BFC"/>
    <w:rsid w:val="001A5C86"/>
    <w:rsid w:val="001A6418"/>
    <w:rsid w:val="001A7A16"/>
    <w:rsid w:val="001B0199"/>
    <w:rsid w:val="001B1589"/>
    <w:rsid w:val="001B21D8"/>
    <w:rsid w:val="001B3E83"/>
    <w:rsid w:val="001B6646"/>
    <w:rsid w:val="001B6D47"/>
    <w:rsid w:val="001C0FA9"/>
    <w:rsid w:val="001C3B58"/>
    <w:rsid w:val="001C3C83"/>
    <w:rsid w:val="001C48DF"/>
    <w:rsid w:val="001C50D8"/>
    <w:rsid w:val="001C537A"/>
    <w:rsid w:val="001C5A6F"/>
    <w:rsid w:val="001D0C58"/>
    <w:rsid w:val="001D115A"/>
    <w:rsid w:val="001D1C2A"/>
    <w:rsid w:val="001D5819"/>
    <w:rsid w:val="001D7CF7"/>
    <w:rsid w:val="001E1DAB"/>
    <w:rsid w:val="001E2784"/>
    <w:rsid w:val="001E3D1E"/>
    <w:rsid w:val="001F04D7"/>
    <w:rsid w:val="001F0D3E"/>
    <w:rsid w:val="001F0D95"/>
    <w:rsid w:val="001F30F5"/>
    <w:rsid w:val="001F4D04"/>
    <w:rsid w:val="001F4F2D"/>
    <w:rsid w:val="002012EB"/>
    <w:rsid w:val="00207B02"/>
    <w:rsid w:val="00207C4D"/>
    <w:rsid w:val="0021098B"/>
    <w:rsid w:val="00216796"/>
    <w:rsid w:val="00220BD1"/>
    <w:rsid w:val="00220E49"/>
    <w:rsid w:val="00223E95"/>
    <w:rsid w:val="002257C5"/>
    <w:rsid w:val="00232280"/>
    <w:rsid w:val="00232D6E"/>
    <w:rsid w:val="00233459"/>
    <w:rsid w:val="00233AAC"/>
    <w:rsid w:val="00233E66"/>
    <w:rsid w:val="00235B3E"/>
    <w:rsid w:val="0024118A"/>
    <w:rsid w:val="00241DA0"/>
    <w:rsid w:val="00246362"/>
    <w:rsid w:val="00246696"/>
    <w:rsid w:val="002509B5"/>
    <w:rsid w:val="002523D1"/>
    <w:rsid w:val="00252B81"/>
    <w:rsid w:val="00255501"/>
    <w:rsid w:val="00257164"/>
    <w:rsid w:val="00257537"/>
    <w:rsid w:val="00257988"/>
    <w:rsid w:val="00262C45"/>
    <w:rsid w:val="0026432C"/>
    <w:rsid w:val="00265646"/>
    <w:rsid w:val="00267BA4"/>
    <w:rsid w:val="002700D3"/>
    <w:rsid w:val="00270FDE"/>
    <w:rsid w:val="002711DD"/>
    <w:rsid w:val="00273F10"/>
    <w:rsid w:val="0027414C"/>
    <w:rsid w:val="002741BF"/>
    <w:rsid w:val="00276221"/>
    <w:rsid w:val="0027689C"/>
    <w:rsid w:val="00285D00"/>
    <w:rsid w:val="00293DEC"/>
    <w:rsid w:val="00294F08"/>
    <w:rsid w:val="00296E70"/>
    <w:rsid w:val="002A120F"/>
    <w:rsid w:val="002A1B36"/>
    <w:rsid w:val="002A4586"/>
    <w:rsid w:val="002A52EF"/>
    <w:rsid w:val="002A67EE"/>
    <w:rsid w:val="002B0002"/>
    <w:rsid w:val="002B0E2B"/>
    <w:rsid w:val="002B166C"/>
    <w:rsid w:val="002B2A31"/>
    <w:rsid w:val="002B6205"/>
    <w:rsid w:val="002B6215"/>
    <w:rsid w:val="002B6EAB"/>
    <w:rsid w:val="002B7D5F"/>
    <w:rsid w:val="002B7E6C"/>
    <w:rsid w:val="002C0FA4"/>
    <w:rsid w:val="002C3A0D"/>
    <w:rsid w:val="002C4D80"/>
    <w:rsid w:val="002D43C1"/>
    <w:rsid w:val="002D4F4F"/>
    <w:rsid w:val="002D559D"/>
    <w:rsid w:val="002D5907"/>
    <w:rsid w:val="002D756A"/>
    <w:rsid w:val="002D7F65"/>
    <w:rsid w:val="002E02C5"/>
    <w:rsid w:val="002E36D2"/>
    <w:rsid w:val="002E3FCA"/>
    <w:rsid w:val="002E4D15"/>
    <w:rsid w:val="002F07AC"/>
    <w:rsid w:val="002F3B48"/>
    <w:rsid w:val="002F3EFC"/>
    <w:rsid w:val="002F51A4"/>
    <w:rsid w:val="002F588F"/>
    <w:rsid w:val="002F5E9D"/>
    <w:rsid w:val="002F6AB2"/>
    <w:rsid w:val="00300C63"/>
    <w:rsid w:val="00301965"/>
    <w:rsid w:val="003024D7"/>
    <w:rsid w:val="0030394A"/>
    <w:rsid w:val="0030570D"/>
    <w:rsid w:val="00305D4A"/>
    <w:rsid w:val="003069ED"/>
    <w:rsid w:val="00311595"/>
    <w:rsid w:val="0031239F"/>
    <w:rsid w:val="00313309"/>
    <w:rsid w:val="00313670"/>
    <w:rsid w:val="00313FE0"/>
    <w:rsid w:val="00315758"/>
    <w:rsid w:val="00315AD2"/>
    <w:rsid w:val="00316DA9"/>
    <w:rsid w:val="00317BDA"/>
    <w:rsid w:val="00317D63"/>
    <w:rsid w:val="003227C8"/>
    <w:rsid w:val="0032478D"/>
    <w:rsid w:val="00325EB5"/>
    <w:rsid w:val="00327D19"/>
    <w:rsid w:val="00330355"/>
    <w:rsid w:val="00330642"/>
    <w:rsid w:val="00332A30"/>
    <w:rsid w:val="00334A6D"/>
    <w:rsid w:val="00335853"/>
    <w:rsid w:val="00335F32"/>
    <w:rsid w:val="00340EBA"/>
    <w:rsid w:val="00341D25"/>
    <w:rsid w:val="0034625A"/>
    <w:rsid w:val="003466DA"/>
    <w:rsid w:val="003473FA"/>
    <w:rsid w:val="003557CA"/>
    <w:rsid w:val="003564FA"/>
    <w:rsid w:val="00357A91"/>
    <w:rsid w:val="003616FD"/>
    <w:rsid w:val="00361F9A"/>
    <w:rsid w:val="003621A6"/>
    <w:rsid w:val="00363589"/>
    <w:rsid w:val="00364C08"/>
    <w:rsid w:val="00366D35"/>
    <w:rsid w:val="003675BE"/>
    <w:rsid w:val="00367B51"/>
    <w:rsid w:val="00375766"/>
    <w:rsid w:val="00377322"/>
    <w:rsid w:val="00377C8E"/>
    <w:rsid w:val="003858A3"/>
    <w:rsid w:val="00387B53"/>
    <w:rsid w:val="00390E88"/>
    <w:rsid w:val="00393C82"/>
    <w:rsid w:val="00394431"/>
    <w:rsid w:val="00394C1E"/>
    <w:rsid w:val="00394C20"/>
    <w:rsid w:val="0039702A"/>
    <w:rsid w:val="00397C64"/>
    <w:rsid w:val="003A1DDB"/>
    <w:rsid w:val="003A1EA1"/>
    <w:rsid w:val="003A35D4"/>
    <w:rsid w:val="003A3B25"/>
    <w:rsid w:val="003A5D48"/>
    <w:rsid w:val="003A69AE"/>
    <w:rsid w:val="003B03D9"/>
    <w:rsid w:val="003B079E"/>
    <w:rsid w:val="003B13F4"/>
    <w:rsid w:val="003B68AE"/>
    <w:rsid w:val="003C1570"/>
    <w:rsid w:val="003C3DBF"/>
    <w:rsid w:val="003C671D"/>
    <w:rsid w:val="003D2EA3"/>
    <w:rsid w:val="003D52FB"/>
    <w:rsid w:val="003D5A4B"/>
    <w:rsid w:val="003D67AC"/>
    <w:rsid w:val="003D77ED"/>
    <w:rsid w:val="003E0E5E"/>
    <w:rsid w:val="003E157D"/>
    <w:rsid w:val="003E4FEC"/>
    <w:rsid w:val="003E588F"/>
    <w:rsid w:val="003E6A0F"/>
    <w:rsid w:val="003F18D4"/>
    <w:rsid w:val="003F283E"/>
    <w:rsid w:val="003F75D7"/>
    <w:rsid w:val="003F7CD6"/>
    <w:rsid w:val="003F7EFD"/>
    <w:rsid w:val="0040006C"/>
    <w:rsid w:val="00400129"/>
    <w:rsid w:val="00401FAD"/>
    <w:rsid w:val="00402162"/>
    <w:rsid w:val="00403A02"/>
    <w:rsid w:val="00405ADE"/>
    <w:rsid w:val="00405B24"/>
    <w:rsid w:val="00406366"/>
    <w:rsid w:val="004078AA"/>
    <w:rsid w:val="00407DB1"/>
    <w:rsid w:val="00413445"/>
    <w:rsid w:val="00415751"/>
    <w:rsid w:val="00416BF8"/>
    <w:rsid w:val="00417E0C"/>
    <w:rsid w:val="00421069"/>
    <w:rsid w:val="0042162D"/>
    <w:rsid w:val="00423B29"/>
    <w:rsid w:val="00432D32"/>
    <w:rsid w:val="004330EE"/>
    <w:rsid w:val="004342A4"/>
    <w:rsid w:val="00434823"/>
    <w:rsid w:val="0044041C"/>
    <w:rsid w:val="0044183E"/>
    <w:rsid w:val="00443589"/>
    <w:rsid w:val="004462AB"/>
    <w:rsid w:val="00447475"/>
    <w:rsid w:val="00447AFB"/>
    <w:rsid w:val="004517BA"/>
    <w:rsid w:val="00453826"/>
    <w:rsid w:val="00454598"/>
    <w:rsid w:val="00456699"/>
    <w:rsid w:val="00457455"/>
    <w:rsid w:val="004602F4"/>
    <w:rsid w:val="00462F3C"/>
    <w:rsid w:val="00464A8A"/>
    <w:rsid w:val="00465E50"/>
    <w:rsid w:val="00470D41"/>
    <w:rsid w:val="00471EAF"/>
    <w:rsid w:val="004721AB"/>
    <w:rsid w:val="00475566"/>
    <w:rsid w:val="00476E8D"/>
    <w:rsid w:val="00481489"/>
    <w:rsid w:val="004847B7"/>
    <w:rsid w:val="00486951"/>
    <w:rsid w:val="004902C1"/>
    <w:rsid w:val="00490B86"/>
    <w:rsid w:val="00497D13"/>
    <w:rsid w:val="004A1742"/>
    <w:rsid w:val="004A17FF"/>
    <w:rsid w:val="004A3561"/>
    <w:rsid w:val="004A3601"/>
    <w:rsid w:val="004A5FF9"/>
    <w:rsid w:val="004A73E0"/>
    <w:rsid w:val="004A7751"/>
    <w:rsid w:val="004A7D49"/>
    <w:rsid w:val="004A7E39"/>
    <w:rsid w:val="004B0496"/>
    <w:rsid w:val="004B10CB"/>
    <w:rsid w:val="004B30E8"/>
    <w:rsid w:val="004B4FA6"/>
    <w:rsid w:val="004B6164"/>
    <w:rsid w:val="004B6D58"/>
    <w:rsid w:val="004B7153"/>
    <w:rsid w:val="004B74CB"/>
    <w:rsid w:val="004B77DE"/>
    <w:rsid w:val="004B7ABE"/>
    <w:rsid w:val="004C06C2"/>
    <w:rsid w:val="004C2FA7"/>
    <w:rsid w:val="004C5035"/>
    <w:rsid w:val="004D0488"/>
    <w:rsid w:val="004D2776"/>
    <w:rsid w:val="004D3247"/>
    <w:rsid w:val="004D3F97"/>
    <w:rsid w:val="004D57FE"/>
    <w:rsid w:val="004D7E7C"/>
    <w:rsid w:val="004E1655"/>
    <w:rsid w:val="004E3A79"/>
    <w:rsid w:val="004E4DE5"/>
    <w:rsid w:val="004E55C9"/>
    <w:rsid w:val="004E5680"/>
    <w:rsid w:val="004E585F"/>
    <w:rsid w:val="004E6DC6"/>
    <w:rsid w:val="004F258F"/>
    <w:rsid w:val="004F6B34"/>
    <w:rsid w:val="004F7A7A"/>
    <w:rsid w:val="00500452"/>
    <w:rsid w:val="00500770"/>
    <w:rsid w:val="00501B39"/>
    <w:rsid w:val="005020FD"/>
    <w:rsid w:val="00504104"/>
    <w:rsid w:val="00505976"/>
    <w:rsid w:val="005065B7"/>
    <w:rsid w:val="00507FFD"/>
    <w:rsid w:val="0051051C"/>
    <w:rsid w:val="005127CF"/>
    <w:rsid w:val="0051330A"/>
    <w:rsid w:val="00515C81"/>
    <w:rsid w:val="00517FBB"/>
    <w:rsid w:val="00522544"/>
    <w:rsid w:val="0052332E"/>
    <w:rsid w:val="00524A95"/>
    <w:rsid w:val="0052508E"/>
    <w:rsid w:val="0052610C"/>
    <w:rsid w:val="00526293"/>
    <w:rsid w:val="00527749"/>
    <w:rsid w:val="0052796F"/>
    <w:rsid w:val="00530340"/>
    <w:rsid w:val="005305CC"/>
    <w:rsid w:val="00531C87"/>
    <w:rsid w:val="005323DB"/>
    <w:rsid w:val="00533AF7"/>
    <w:rsid w:val="00535956"/>
    <w:rsid w:val="00542647"/>
    <w:rsid w:val="005426ED"/>
    <w:rsid w:val="00545266"/>
    <w:rsid w:val="00546889"/>
    <w:rsid w:val="00546E7A"/>
    <w:rsid w:val="005472AC"/>
    <w:rsid w:val="005479C5"/>
    <w:rsid w:val="00551204"/>
    <w:rsid w:val="00551DDB"/>
    <w:rsid w:val="005529BD"/>
    <w:rsid w:val="00554858"/>
    <w:rsid w:val="0055550C"/>
    <w:rsid w:val="00561972"/>
    <w:rsid w:val="00561C12"/>
    <w:rsid w:val="00562C32"/>
    <w:rsid w:val="00566BA2"/>
    <w:rsid w:val="00571AE2"/>
    <w:rsid w:val="005724ED"/>
    <w:rsid w:val="00574B1A"/>
    <w:rsid w:val="0057568B"/>
    <w:rsid w:val="00577043"/>
    <w:rsid w:val="005772F0"/>
    <w:rsid w:val="005774DF"/>
    <w:rsid w:val="005815F7"/>
    <w:rsid w:val="0058183D"/>
    <w:rsid w:val="0058252B"/>
    <w:rsid w:val="0058264C"/>
    <w:rsid w:val="005835F4"/>
    <w:rsid w:val="00584D53"/>
    <w:rsid w:val="005923B7"/>
    <w:rsid w:val="00594C4C"/>
    <w:rsid w:val="00595017"/>
    <w:rsid w:val="00596EE5"/>
    <w:rsid w:val="005A0149"/>
    <w:rsid w:val="005B071A"/>
    <w:rsid w:val="005B075C"/>
    <w:rsid w:val="005B0A0F"/>
    <w:rsid w:val="005B3F32"/>
    <w:rsid w:val="005B43AC"/>
    <w:rsid w:val="005B6F4D"/>
    <w:rsid w:val="005B7AF3"/>
    <w:rsid w:val="005C2B19"/>
    <w:rsid w:val="005C2B65"/>
    <w:rsid w:val="005C3F60"/>
    <w:rsid w:val="005C4170"/>
    <w:rsid w:val="005D1D41"/>
    <w:rsid w:val="005D24A9"/>
    <w:rsid w:val="005D3A22"/>
    <w:rsid w:val="005D45BD"/>
    <w:rsid w:val="005D4CAD"/>
    <w:rsid w:val="005D5D40"/>
    <w:rsid w:val="005D6670"/>
    <w:rsid w:val="005D7334"/>
    <w:rsid w:val="005E0E69"/>
    <w:rsid w:val="005E299E"/>
    <w:rsid w:val="005E4F48"/>
    <w:rsid w:val="005E5C3C"/>
    <w:rsid w:val="005E74BE"/>
    <w:rsid w:val="005F04D9"/>
    <w:rsid w:val="005F091F"/>
    <w:rsid w:val="005F1792"/>
    <w:rsid w:val="005F644B"/>
    <w:rsid w:val="005F673D"/>
    <w:rsid w:val="005F6A6A"/>
    <w:rsid w:val="005F6F44"/>
    <w:rsid w:val="005F74D5"/>
    <w:rsid w:val="005F75EE"/>
    <w:rsid w:val="00602877"/>
    <w:rsid w:val="00602A33"/>
    <w:rsid w:val="00603D66"/>
    <w:rsid w:val="006048B9"/>
    <w:rsid w:val="0061058D"/>
    <w:rsid w:val="00612D29"/>
    <w:rsid w:val="0061359A"/>
    <w:rsid w:val="006169E8"/>
    <w:rsid w:val="006270CE"/>
    <w:rsid w:val="00631C2E"/>
    <w:rsid w:val="006333A9"/>
    <w:rsid w:val="00633EC9"/>
    <w:rsid w:val="00634ECE"/>
    <w:rsid w:val="0063749D"/>
    <w:rsid w:val="006374A6"/>
    <w:rsid w:val="006375F1"/>
    <w:rsid w:val="006413AC"/>
    <w:rsid w:val="00642C44"/>
    <w:rsid w:val="006450D7"/>
    <w:rsid w:val="006453E7"/>
    <w:rsid w:val="00645D5D"/>
    <w:rsid w:val="00646F11"/>
    <w:rsid w:val="00651431"/>
    <w:rsid w:val="006543A1"/>
    <w:rsid w:val="0065638B"/>
    <w:rsid w:val="00657BC2"/>
    <w:rsid w:val="0066010E"/>
    <w:rsid w:val="00661CF9"/>
    <w:rsid w:val="006629F7"/>
    <w:rsid w:val="00664A2C"/>
    <w:rsid w:val="00664BE6"/>
    <w:rsid w:val="0067070B"/>
    <w:rsid w:val="006727F9"/>
    <w:rsid w:val="00674839"/>
    <w:rsid w:val="00677877"/>
    <w:rsid w:val="00681126"/>
    <w:rsid w:val="006812FB"/>
    <w:rsid w:val="006840A0"/>
    <w:rsid w:val="006846A3"/>
    <w:rsid w:val="0068567D"/>
    <w:rsid w:val="00687760"/>
    <w:rsid w:val="00687A60"/>
    <w:rsid w:val="00687A6A"/>
    <w:rsid w:val="00693C7D"/>
    <w:rsid w:val="00693C8F"/>
    <w:rsid w:val="00695603"/>
    <w:rsid w:val="006968E0"/>
    <w:rsid w:val="0069795B"/>
    <w:rsid w:val="00697A44"/>
    <w:rsid w:val="006A2450"/>
    <w:rsid w:val="006A2DA7"/>
    <w:rsid w:val="006A5654"/>
    <w:rsid w:val="006A68D4"/>
    <w:rsid w:val="006B3218"/>
    <w:rsid w:val="006B3DCF"/>
    <w:rsid w:val="006B5F8B"/>
    <w:rsid w:val="006B6129"/>
    <w:rsid w:val="006B65B3"/>
    <w:rsid w:val="006B793A"/>
    <w:rsid w:val="006C0F6A"/>
    <w:rsid w:val="006C15CD"/>
    <w:rsid w:val="006C1AAE"/>
    <w:rsid w:val="006C1D03"/>
    <w:rsid w:val="006C26FE"/>
    <w:rsid w:val="006C2EB1"/>
    <w:rsid w:val="006C494F"/>
    <w:rsid w:val="006C5FB6"/>
    <w:rsid w:val="006C7FEA"/>
    <w:rsid w:val="006D2D69"/>
    <w:rsid w:val="006D53C8"/>
    <w:rsid w:val="006D5EB8"/>
    <w:rsid w:val="006D6023"/>
    <w:rsid w:val="006D74FD"/>
    <w:rsid w:val="006E4688"/>
    <w:rsid w:val="006E641B"/>
    <w:rsid w:val="006E698D"/>
    <w:rsid w:val="006E7780"/>
    <w:rsid w:val="006E7822"/>
    <w:rsid w:val="006F0AB9"/>
    <w:rsid w:val="006F1C0D"/>
    <w:rsid w:val="006F7DB9"/>
    <w:rsid w:val="00700E02"/>
    <w:rsid w:val="007078E9"/>
    <w:rsid w:val="00707AB0"/>
    <w:rsid w:val="00710B67"/>
    <w:rsid w:val="007115B1"/>
    <w:rsid w:val="00712390"/>
    <w:rsid w:val="00712E40"/>
    <w:rsid w:val="00714732"/>
    <w:rsid w:val="0071629C"/>
    <w:rsid w:val="00716B56"/>
    <w:rsid w:val="0072055D"/>
    <w:rsid w:val="007211B4"/>
    <w:rsid w:val="007211C4"/>
    <w:rsid w:val="007226DE"/>
    <w:rsid w:val="0072591E"/>
    <w:rsid w:val="007268FE"/>
    <w:rsid w:val="00733261"/>
    <w:rsid w:val="00735351"/>
    <w:rsid w:val="00735D11"/>
    <w:rsid w:val="007364DB"/>
    <w:rsid w:val="007368ED"/>
    <w:rsid w:val="007373F0"/>
    <w:rsid w:val="00737805"/>
    <w:rsid w:val="007408F9"/>
    <w:rsid w:val="0074158D"/>
    <w:rsid w:val="00741944"/>
    <w:rsid w:val="00742A4F"/>
    <w:rsid w:val="007438F0"/>
    <w:rsid w:val="007457DF"/>
    <w:rsid w:val="00745F92"/>
    <w:rsid w:val="007474A8"/>
    <w:rsid w:val="00747904"/>
    <w:rsid w:val="00752EA7"/>
    <w:rsid w:val="00755CDF"/>
    <w:rsid w:val="00760E4E"/>
    <w:rsid w:val="007623EF"/>
    <w:rsid w:val="00762EC9"/>
    <w:rsid w:val="00763226"/>
    <w:rsid w:val="00763EFA"/>
    <w:rsid w:val="00764A8E"/>
    <w:rsid w:val="00764ED8"/>
    <w:rsid w:val="00765EB0"/>
    <w:rsid w:val="00767804"/>
    <w:rsid w:val="00767B5E"/>
    <w:rsid w:val="00772015"/>
    <w:rsid w:val="00773427"/>
    <w:rsid w:val="00773C82"/>
    <w:rsid w:val="00776403"/>
    <w:rsid w:val="0078275C"/>
    <w:rsid w:val="00784F1C"/>
    <w:rsid w:val="007852E6"/>
    <w:rsid w:val="00792D4D"/>
    <w:rsid w:val="0079463B"/>
    <w:rsid w:val="007A10D4"/>
    <w:rsid w:val="007A1C15"/>
    <w:rsid w:val="007A32D0"/>
    <w:rsid w:val="007A455E"/>
    <w:rsid w:val="007A6757"/>
    <w:rsid w:val="007A78AD"/>
    <w:rsid w:val="007A796D"/>
    <w:rsid w:val="007A79AD"/>
    <w:rsid w:val="007B0623"/>
    <w:rsid w:val="007B4C08"/>
    <w:rsid w:val="007B61D2"/>
    <w:rsid w:val="007B7B2D"/>
    <w:rsid w:val="007C08CD"/>
    <w:rsid w:val="007C162D"/>
    <w:rsid w:val="007C5AB6"/>
    <w:rsid w:val="007C622C"/>
    <w:rsid w:val="007C657D"/>
    <w:rsid w:val="007D049F"/>
    <w:rsid w:val="007D0AE8"/>
    <w:rsid w:val="007D3E7C"/>
    <w:rsid w:val="007D4361"/>
    <w:rsid w:val="007D4886"/>
    <w:rsid w:val="007D5429"/>
    <w:rsid w:val="007D5A27"/>
    <w:rsid w:val="007E008A"/>
    <w:rsid w:val="007E0D12"/>
    <w:rsid w:val="007E1329"/>
    <w:rsid w:val="007E2A2D"/>
    <w:rsid w:val="007E432B"/>
    <w:rsid w:val="007E4A75"/>
    <w:rsid w:val="007F3755"/>
    <w:rsid w:val="007F7614"/>
    <w:rsid w:val="00804ABE"/>
    <w:rsid w:val="00807278"/>
    <w:rsid w:val="008105BF"/>
    <w:rsid w:val="00811055"/>
    <w:rsid w:val="00811292"/>
    <w:rsid w:val="008134E3"/>
    <w:rsid w:val="00813E77"/>
    <w:rsid w:val="008148DE"/>
    <w:rsid w:val="00814CC3"/>
    <w:rsid w:val="00817B23"/>
    <w:rsid w:val="00825CA8"/>
    <w:rsid w:val="0082688D"/>
    <w:rsid w:val="00827E7E"/>
    <w:rsid w:val="00830D92"/>
    <w:rsid w:val="00831737"/>
    <w:rsid w:val="00831DEB"/>
    <w:rsid w:val="008327DC"/>
    <w:rsid w:val="00832F59"/>
    <w:rsid w:val="008331A3"/>
    <w:rsid w:val="0083494B"/>
    <w:rsid w:val="00834F3E"/>
    <w:rsid w:val="0083645D"/>
    <w:rsid w:val="008374E2"/>
    <w:rsid w:val="00840404"/>
    <w:rsid w:val="008418FF"/>
    <w:rsid w:val="00841EFB"/>
    <w:rsid w:val="008424BE"/>
    <w:rsid w:val="00842580"/>
    <w:rsid w:val="0084432D"/>
    <w:rsid w:val="008467D1"/>
    <w:rsid w:val="00854692"/>
    <w:rsid w:val="00854744"/>
    <w:rsid w:val="00855696"/>
    <w:rsid w:val="0085787A"/>
    <w:rsid w:val="00860102"/>
    <w:rsid w:val="0086052F"/>
    <w:rsid w:val="00862086"/>
    <w:rsid w:val="008621B4"/>
    <w:rsid w:val="00862F08"/>
    <w:rsid w:val="00867568"/>
    <w:rsid w:val="008707B9"/>
    <w:rsid w:val="008730D5"/>
    <w:rsid w:val="008761FC"/>
    <w:rsid w:val="0087629A"/>
    <w:rsid w:val="0087706B"/>
    <w:rsid w:val="0087732D"/>
    <w:rsid w:val="00877AD1"/>
    <w:rsid w:val="0088031F"/>
    <w:rsid w:val="00882CDF"/>
    <w:rsid w:val="008830B3"/>
    <w:rsid w:val="008854DF"/>
    <w:rsid w:val="00885A8E"/>
    <w:rsid w:val="00886749"/>
    <w:rsid w:val="00892B6D"/>
    <w:rsid w:val="008934A8"/>
    <w:rsid w:val="00895AA5"/>
    <w:rsid w:val="00897686"/>
    <w:rsid w:val="00897BDB"/>
    <w:rsid w:val="00897D39"/>
    <w:rsid w:val="008A104B"/>
    <w:rsid w:val="008A17BE"/>
    <w:rsid w:val="008A1FBB"/>
    <w:rsid w:val="008A27BB"/>
    <w:rsid w:val="008A2FA9"/>
    <w:rsid w:val="008A53D0"/>
    <w:rsid w:val="008A5809"/>
    <w:rsid w:val="008A6C0C"/>
    <w:rsid w:val="008A7B2B"/>
    <w:rsid w:val="008B1F0B"/>
    <w:rsid w:val="008B2495"/>
    <w:rsid w:val="008B44B6"/>
    <w:rsid w:val="008B466C"/>
    <w:rsid w:val="008B4FA8"/>
    <w:rsid w:val="008C04E1"/>
    <w:rsid w:val="008C1A55"/>
    <w:rsid w:val="008C2433"/>
    <w:rsid w:val="008C3CA9"/>
    <w:rsid w:val="008C59E3"/>
    <w:rsid w:val="008C66C4"/>
    <w:rsid w:val="008D027E"/>
    <w:rsid w:val="008D0D90"/>
    <w:rsid w:val="008D2BD2"/>
    <w:rsid w:val="008D2C91"/>
    <w:rsid w:val="008D3F00"/>
    <w:rsid w:val="008D4C0E"/>
    <w:rsid w:val="008D6C4C"/>
    <w:rsid w:val="008D7A31"/>
    <w:rsid w:val="008E1B4C"/>
    <w:rsid w:val="008E5B48"/>
    <w:rsid w:val="008E5D28"/>
    <w:rsid w:val="008F2233"/>
    <w:rsid w:val="008F733E"/>
    <w:rsid w:val="008F755E"/>
    <w:rsid w:val="0090290C"/>
    <w:rsid w:val="009123EB"/>
    <w:rsid w:val="00914FB4"/>
    <w:rsid w:val="00916894"/>
    <w:rsid w:val="00920C73"/>
    <w:rsid w:val="00921998"/>
    <w:rsid w:val="0092209C"/>
    <w:rsid w:val="009237EF"/>
    <w:rsid w:val="00924501"/>
    <w:rsid w:val="009256A6"/>
    <w:rsid w:val="0093240A"/>
    <w:rsid w:val="0094330B"/>
    <w:rsid w:val="00947566"/>
    <w:rsid w:val="009508D4"/>
    <w:rsid w:val="00951CCD"/>
    <w:rsid w:val="00953036"/>
    <w:rsid w:val="00954662"/>
    <w:rsid w:val="00954A80"/>
    <w:rsid w:val="0096075F"/>
    <w:rsid w:val="00960DB1"/>
    <w:rsid w:val="00961BDF"/>
    <w:rsid w:val="00963812"/>
    <w:rsid w:val="00963818"/>
    <w:rsid w:val="00972B55"/>
    <w:rsid w:val="00974B2B"/>
    <w:rsid w:val="009759E3"/>
    <w:rsid w:val="00975FC6"/>
    <w:rsid w:val="00977571"/>
    <w:rsid w:val="0098003C"/>
    <w:rsid w:val="00981049"/>
    <w:rsid w:val="00983844"/>
    <w:rsid w:val="00983AC7"/>
    <w:rsid w:val="009855A6"/>
    <w:rsid w:val="00986D10"/>
    <w:rsid w:val="00990A64"/>
    <w:rsid w:val="00993326"/>
    <w:rsid w:val="00993A37"/>
    <w:rsid w:val="00994B4F"/>
    <w:rsid w:val="00994BE5"/>
    <w:rsid w:val="00994EB0"/>
    <w:rsid w:val="009958ED"/>
    <w:rsid w:val="00997132"/>
    <w:rsid w:val="00997B36"/>
    <w:rsid w:val="009A3F5F"/>
    <w:rsid w:val="009A48D3"/>
    <w:rsid w:val="009A5E3C"/>
    <w:rsid w:val="009A6F39"/>
    <w:rsid w:val="009B0462"/>
    <w:rsid w:val="009B0E04"/>
    <w:rsid w:val="009B1601"/>
    <w:rsid w:val="009B48E9"/>
    <w:rsid w:val="009B6298"/>
    <w:rsid w:val="009C0299"/>
    <w:rsid w:val="009C31A3"/>
    <w:rsid w:val="009C4C1A"/>
    <w:rsid w:val="009C5196"/>
    <w:rsid w:val="009C6A47"/>
    <w:rsid w:val="009D2E67"/>
    <w:rsid w:val="009D4A2C"/>
    <w:rsid w:val="009E005B"/>
    <w:rsid w:val="009E04F4"/>
    <w:rsid w:val="009E1184"/>
    <w:rsid w:val="009E153D"/>
    <w:rsid w:val="009E2226"/>
    <w:rsid w:val="009F3934"/>
    <w:rsid w:val="009F3C08"/>
    <w:rsid w:val="009F46D6"/>
    <w:rsid w:val="009F7281"/>
    <w:rsid w:val="009F776A"/>
    <w:rsid w:val="00A010B3"/>
    <w:rsid w:val="00A02230"/>
    <w:rsid w:val="00A0275C"/>
    <w:rsid w:val="00A0302A"/>
    <w:rsid w:val="00A06AC8"/>
    <w:rsid w:val="00A11B74"/>
    <w:rsid w:val="00A15293"/>
    <w:rsid w:val="00A17136"/>
    <w:rsid w:val="00A212E0"/>
    <w:rsid w:val="00A215E0"/>
    <w:rsid w:val="00A21FD1"/>
    <w:rsid w:val="00A22A6C"/>
    <w:rsid w:val="00A22E39"/>
    <w:rsid w:val="00A30D5A"/>
    <w:rsid w:val="00A31543"/>
    <w:rsid w:val="00A31978"/>
    <w:rsid w:val="00A325CA"/>
    <w:rsid w:val="00A35CE7"/>
    <w:rsid w:val="00A41C85"/>
    <w:rsid w:val="00A42338"/>
    <w:rsid w:val="00A43952"/>
    <w:rsid w:val="00A449E3"/>
    <w:rsid w:val="00A45367"/>
    <w:rsid w:val="00A460EC"/>
    <w:rsid w:val="00A465C5"/>
    <w:rsid w:val="00A47C91"/>
    <w:rsid w:val="00A47EB0"/>
    <w:rsid w:val="00A5000D"/>
    <w:rsid w:val="00A51CB3"/>
    <w:rsid w:val="00A523AF"/>
    <w:rsid w:val="00A523F2"/>
    <w:rsid w:val="00A537CF"/>
    <w:rsid w:val="00A554DD"/>
    <w:rsid w:val="00A5590B"/>
    <w:rsid w:val="00A56E4A"/>
    <w:rsid w:val="00A57DBE"/>
    <w:rsid w:val="00A65850"/>
    <w:rsid w:val="00A66C37"/>
    <w:rsid w:val="00A67E12"/>
    <w:rsid w:val="00A7008A"/>
    <w:rsid w:val="00A74258"/>
    <w:rsid w:val="00A75776"/>
    <w:rsid w:val="00A75FAF"/>
    <w:rsid w:val="00A809B1"/>
    <w:rsid w:val="00A822D5"/>
    <w:rsid w:val="00A83485"/>
    <w:rsid w:val="00A837FB"/>
    <w:rsid w:val="00A84270"/>
    <w:rsid w:val="00A85074"/>
    <w:rsid w:val="00A87B13"/>
    <w:rsid w:val="00A92688"/>
    <w:rsid w:val="00A93819"/>
    <w:rsid w:val="00A94F89"/>
    <w:rsid w:val="00A95115"/>
    <w:rsid w:val="00A96618"/>
    <w:rsid w:val="00A96ACF"/>
    <w:rsid w:val="00AA11E3"/>
    <w:rsid w:val="00AA39D3"/>
    <w:rsid w:val="00AA7EBF"/>
    <w:rsid w:val="00AB1490"/>
    <w:rsid w:val="00AB199B"/>
    <w:rsid w:val="00AB20D9"/>
    <w:rsid w:val="00AB2379"/>
    <w:rsid w:val="00AB6496"/>
    <w:rsid w:val="00AB7DDD"/>
    <w:rsid w:val="00AC0529"/>
    <w:rsid w:val="00AC0ED2"/>
    <w:rsid w:val="00AC2DBC"/>
    <w:rsid w:val="00AC5B5A"/>
    <w:rsid w:val="00AC68F7"/>
    <w:rsid w:val="00AD04DC"/>
    <w:rsid w:val="00AD0612"/>
    <w:rsid w:val="00AD49C4"/>
    <w:rsid w:val="00AD4D2F"/>
    <w:rsid w:val="00AD55FF"/>
    <w:rsid w:val="00AD5948"/>
    <w:rsid w:val="00AD601C"/>
    <w:rsid w:val="00AD6A52"/>
    <w:rsid w:val="00AE18D1"/>
    <w:rsid w:val="00AE18DE"/>
    <w:rsid w:val="00AE3A9B"/>
    <w:rsid w:val="00AE5700"/>
    <w:rsid w:val="00AF0B70"/>
    <w:rsid w:val="00AF1FEE"/>
    <w:rsid w:val="00AF2A35"/>
    <w:rsid w:val="00AF31D2"/>
    <w:rsid w:val="00AF33F7"/>
    <w:rsid w:val="00AF3C48"/>
    <w:rsid w:val="00AF4103"/>
    <w:rsid w:val="00B0127C"/>
    <w:rsid w:val="00B02000"/>
    <w:rsid w:val="00B03167"/>
    <w:rsid w:val="00B032D5"/>
    <w:rsid w:val="00B0769C"/>
    <w:rsid w:val="00B07F6C"/>
    <w:rsid w:val="00B176DA"/>
    <w:rsid w:val="00B274FB"/>
    <w:rsid w:val="00B33706"/>
    <w:rsid w:val="00B33754"/>
    <w:rsid w:val="00B33D43"/>
    <w:rsid w:val="00B36DA2"/>
    <w:rsid w:val="00B37499"/>
    <w:rsid w:val="00B42D83"/>
    <w:rsid w:val="00B45420"/>
    <w:rsid w:val="00B45CCA"/>
    <w:rsid w:val="00B471CC"/>
    <w:rsid w:val="00B517BE"/>
    <w:rsid w:val="00B53E7B"/>
    <w:rsid w:val="00B60F3B"/>
    <w:rsid w:val="00B61ED0"/>
    <w:rsid w:val="00B644AC"/>
    <w:rsid w:val="00B6539B"/>
    <w:rsid w:val="00B67509"/>
    <w:rsid w:val="00B71C83"/>
    <w:rsid w:val="00B71E98"/>
    <w:rsid w:val="00B73A09"/>
    <w:rsid w:val="00B752E8"/>
    <w:rsid w:val="00B807EF"/>
    <w:rsid w:val="00B824D2"/>
    <w:rsid w:val="00B85C17"/>
    <w:rsid w:val="00B9054E"/>
    <w:rsid w:val="00B941B6"/>
    <w:rsid w:val="00B94498"/>
    <w:rsid w:val="00B94EA9"/>
    <w:rsid w:val="00B94F1C"/>
    <w:rsid w:val="00B95CB8"/>
    <w:rsid w:val="00B964AE"/>
    <w:rsid w:val="00B9679C"/>
    <w:rsid w:val="00BA0B73"/>
    <w:rsid w:val="00BA0EA3"/>
    <w:rsid w:val="00BA30DD"/>
    <w:rsid w:val="00BA3607"/>
    <w:rsid w:val="00BA3669"/>
    <w:rsid w:val="00BA4683"/>
    <w:rsid w:val="00BA4B57"/>
    <w:rsid w:val="00BA586D"/>
    <w:rsid w:val="00BA7EFF"/>
    <w:rsid w:val="00BB01C6"/>
    <w:rsid w:val="00BB084F"/>
    <w:rsid w:val="00BB2523"/>
    <w:rsid w:val="00BB4A9F"/>
    <w:rsid w:val="00BC1338"/>
    <w:rsid w:val="00BC172A"/>
    <w:rsid w:val="00BC279F"/>
    <w:rsid w:val="00BC2D38"/>
    <w:rsid w:val="00BC47B0"/>
    <w:rsid w:val="00BC657B"/>
    <w:rsid w:val="00BC75AF"/>
    <w:rsid w:val="00BD1099"/>
    <w:rsid w:val="00BD5B26"/>
    <w:rsid w:val="00BD5BD9"/>
    <w:rsid w:val="00BD5CFD"/>
    <w:rsid w:val="00BE2DB2"/>
    <w:rsid w:val="00BE4F92"/>
    <w:rsid w:val="00BE546A"/>
    <w:rsid w:val="00BE6420"/>
    <w:rsid w:val="00BE71F2"/>
    <w:rsid w:val="00BE7839"/>
    <w:rsid w:val="00BF05AD"/>
    <w:rsid w:val="00BF2774"/>
    <w:rsid w:val="00BF5F5F"/>
    <w:rsid w:val="00BF75D2"/>
    <w:rsid w:val="00C004B9"/>
    <w:rsid w:val="00C00746"/>
    <w:rsid w:val="00C0325A"/>
    <w:rsid w:val="00C0484C"/>
    <w:rsid w:val="00C04F9D"/>
    <w:rsid w:val="00C0651C"/>
    <w:rsid w:val="00C068D6"/>
    <w:rsid w:val="00C071B9"/>
    <w:rsid w:val="00C14417"/>
    <w:rsid w:val="00C14A80"/>
    <w:rsid w:val="00C157E2"/>
    <w:rsid w:val="00C15B9C"/>
    <w:rsid w:val="00C15BAC"/>
    <w:rsid w:val="00C17598"/>
    <w:rsid w:val="00C20885"/>
    <w:rsid w:val="00C23ED9"/>
    <w:rsid w:val="00C25260"/>
    <w:rsid w:val="00C25562"/>
    <w:rsid w:val="00C25E52"/>
    <w:rsid w:val="00C27753"/>
    <w:rsid w:val="00C32EBB"/>
    <w:rsid w:val="00C35892"/>
    <w:rsid w:val="00C35F3A"/>
    <w:rsid w:val="00C37197"/>
    <w:rsid w:val="00C44B30"/>
    <w:rsid w:val="00C462CF"/>
    <w:rsid w:val="00C51BFE"/>
    <w:rsid w:val="00C52C7B"/>
    <w:rsid w:val="00C53888"/>
    <w:rsid w:val="00C55666"/>
    <w:rsid w:val="00C604BF"/>
    <w:rsid w:val="00C62705"/>
    <w:rsid w:val="00C62A16"/>
    <w:rsid w:val="00C62E0B"/>
    <w:rsid w:val="00C63411"/>
    <w:rsid w:val="00C6341C"/>
    <w:rsid w:val="00C638C1"/>
    <w:rsid w:val="00C63AF0"/>
    <w:rsid w:val="00C6661B"/>
    <w:rsid w:val="00C66A78"/>
    <w:rsid w:val="00C677F9"/>
    <w:rsid w:val="00C70E6D"/>
    <w:rsid w:val="00C72B19"/>
    <w:rsid w:val="00C7728B"/>
    <w:rsid w:val="00C80B1E"/>
    <w:rsid w:val="00C80D2B"/>
    <w:rsid w:val="00C8417D"/>
    <w:rsid w:val="00C84971"/>
    <w:rsid w:val="00C85512"/>
    <w:rsid w:val="00C862B4"/>
    <w:rsid w:val="00C90233"/>
    <w:rsid w:val="00C91BF9"/>
    <w:rsid w:val="00C9383E"/>
    <w:rsid w:val="00C938CD"/>
    <w:rsid w:val="00C966DC"/>
    <w:rsid w:val="00C96C40"/>
    <w:rsid w:val="00C96DD4"/>
    <w:rsid w:val="00C96F72"/>
    <w:rsid w:val="00C9722A"/>
    <w:rsid w:val="00CA6A53"/>
    <w:rsid w:val="00CA7818"/>
    <w:rsid w:val="00CB0B6D"/>
    <w:rsid w:val="00CB4DC1"/>
    <w:rsid w:val="00CB588B"/>
    <w:rsid w:val="00CB58E5"/>
    <w:rsid w:val="00CB6C99"/>
    <w:rsid w:val="00CB6D93"/>
    <w:rsid w:val="00CB7FE0"/>
    <w:rsid w:val="00CC1F63"/>
    <w:rsid w:val="00CC3641"/>
    <w:rsid w:val="00CC4B82"/>
    <w:rsid w:val="00CC4F22"/>
    <w:rsid w:val="00CC56B1"/>
    <w:rsid w:val="00CC6B51"/>
    <w:rsid w:val="00CC779E"/>
    <w:rsid w:val="00CD1093"/>
    <w:rsid w:val="00CD27B3"/>
    <w:rsid w:val="00CD4953"/>
    <w:rsid w:val="00CD6952"/>
    <w:rsid w:val="00CD71E2"/>
    <w:rsid w:val="00CD74CA"/>
    <w:rsid w:val="00CD7AA2"/>
    <w:rsid w:val="00CD7AF7"/>
    <w:rsid w:val="00CE11C4"/>
    <w:rsid w:val="00CE334C"/>
    <w:rsid w:val="00CE4E54"/>
    <w:rsid w:val="00CE60DE"/>
    <w:rsid w:val="00CF0F18"/>
    <w:rsid w:val="00CF55D5"/>
    <w:rsid w:val="00CF5FBD"/>
    <w:rsid w:val="00CF646C"/>
    <w:rsid w:val="00D03ADC"/>
    <w:rsid w:val="00D043D1"/>
    <w:rsid w:val="00D04F4A"/>
    <w:rsid w:val="00D07FDA"/>
    <w:rsid w:val="00D109A8"/>
    <w:rsid w:val="00D117A0"/>
    <w:rsid w:val="00D1728E"/>
    <w:rsid w:val="00D2090C"/>
    <w:rsid w:val="00D2135C"/>
    <w:rsid w:val="00D228BD"/>
    <w:rsid w:val="00D23D9D"/>
    <w:rsid w:val="00D26888"/>
    <w:rsid w:val="00D27663"/>
    <w:rsid w:val="00D32B86"/>
    <w:rsid w:val="00D34178"/>
    <w:rsid w:val="00D35271"/>
    <w:rsid w:val="00D45A24"/>
    <w:rsid w:val="00D46782"/>
    <w:rsid w:val="00D46DE4"/>
    <w:rsid w:val="00D4786A"/>
    <w:rsid w:val="00D52BAE"/>
    <w:rsid w:val="00D5300B"/>
    <w:rsid w:val="00D53010"/>
    <w:rsid w:val="00D54246"/>
    <w:rsid w:val="00D54F9A"/>
    <w:rsid w:val="00D55A49"/>
    <w:rsid w:val="00D5757A"/>
    <w:rsid w:val="00D62EDA"/>
    <w:rsid w:val="00D634F3"/>
    <w:rsid w:val="00D63F87"/>
    <w:rsid w:val="00D658D8"/>
    <w:rsid w:val="00D667B2"/>
    <w:rsid w:val="00D67250"/>
    <w:rsid w:val="00D7232F"/>
    <w:rsid w:val="00D7520D"/>
    <w:rsid w:val="00D7757C"/>
    <w:rsid w:val="00D82A09"/>
    <w:rsid w:val="00D8330A"/>
    <w:rsid w:val="00D92D9F"/>
    <w:rsid w:val="00D94DEC"/>
    <w:rsid w:val="00D95A1D"/>
    <w:rsid w:val="00D961F5"/>
    <w:rsid w:val="00D969A8"/>
    <w:rsid w:val="00DA261C"/>
    <w:rsid w:val="00DA5E0B"/>
    <w:rsid w:val="00DA5FB2"/>
    <w:rsid w:val="00DA6233"/>
    <w:rsid w:val="00DA6548"/>
    <w:rsid w:val="00DB2C39"/>
    <w:rsid w:val="00DB3694"/>
    <w:rsid w:val="00DB5181"/>
    <w:rsid w:val="00DC1335"/>
    <w:rsid w:val="00DC2D60"/>
    <w:rsid w:val="00DC5478"/>
    <w:rsid w:val="00DC55A8"/>
    <w:rsid w:val="00DC73B5"/>
    <w:rsid w:val="00DD3886"/>
    <w:rsid w:val="00DD4DC7"/>
    <w:rsid w:val="00DD5256"/>
    <w:rsid w:val="00DD5E26"/>
    <w:rsid w:val="00DD6112"/>
    <w:rsid w:val="00DD6AA5"/>
    <w:rsid w:val="00DE3B93"/>
    <w:rsid w:val="00DE435B"/>
    <w:rsid w:val="00DE7846"/>
    <w:rsid w:val="00DF0C34"/>
    <w:rsid w:val="00DF269E"/>
    <w:rsid w:val="00DF2894"/>
    <w:rsid w:val="00DF2A3B"/>
    <w:rsid w:val="00DF4A32"/>
    <w:rsid w:val="00DF7416"/>
    <w:rsid w:val="00DF74FA"/>
    <w:rsid w:val="00E005C6"/>
    <w:rsid w:val="00E02570"/>
    <w:rsid w:val="00E07E75"/>
    <w:rsid w:val="00E10B7A"/>
    <w:rsid w:val="00E11CF0"/>
    <w:rsid w:val="00E12121"/>
    <w:rsid w:val="00E13F25"/>
    <w:rsid w:val="00E14AD7"/>
    <w:rsid w:val="00E14DF4"/>
    <w:rsid w:val="00E15988"/>
    <w:rsid w:val="00E1634A"/>
    <w:rsid w:val="00E17515"/>
    <w:rsid w:val="00E2018F"/>
    <w:rsid w:val="00E20A69"/>
    <w:rsid w:val="00E217C7"/>
    <w:rsid w:val="00E2594D"/>
    <w:rsid w:val="00E25A09"/>
    <w:rsid w:val="00E30170"/>
    <w:rsid w:val="00E30F85"/>
    <w:rsid w:val="00E31417"/>
    <w:rsid w:val="00E3149C"/>
    <w:rsid w:val="00E3580B"/>
    <w:rsid w:val="00E359E3"/>
    <w:rsid w:val="00E41910"/>
    <w:rsid w:val="00E41C26"/>
    <w:rsid w:val="00E41EF1"/>
    <w:rsid w:val="00E422B7"/>
    <w:rsid w:val="00E449DB"/>
    <w:rsid w:val="00E46653"/>
    <w:rsid w:val="00E51911"/>
    <w:rsid w:val="00E519F7"/>
    <w:rsid w:val="00E51CE4"/>
    <w:rsid w:val="00E51F14"/>
    <w:rsid w:val="00E52D78"/>
    <w:rsid w:val="00E5516C"/>
    <w:rsid w:val="00E55908"/>
    <w:rsid w:val="00E61749"/>
    <w:rsid w:val="00E61EF5"/>
    <w:rsid w:val="00E638B9"/>
    <w:rsid w:val="00E6600E"/>
    <w:rsid w:val="00E666AC"/>
    <w:rsid w:val="00E734E2"/>
    <w:rsid w:val="00E773F1"/>
    <w:rsid w:val="00E802C7"/>
    <w:rsid w:val="00E81F81"/>
    <w:rsid w:val="00E83428"/>
    <w:rsid w:val="00E8356B"/>
    <w:rsid w:val="00E839F2"/>
    <w:rsid w:val="00E84075"/>
    <w:rsid w:val="00E8590A"/>
    <w:rsid w:val="00E86BA2"/>
    <w:rsid w:val="00E86F09"/>
    <w:rsid w:val="00E86FA7"/>
    <w:rsid w:val="00E934ED"/>
    <w:rsid w:val="00E97306"/>
    <w:rsid w:val="00EA252B"/>
    <w:rsid w:val="00EA28FF"/>
    <w:rsid w:val="00EA3332"/>
    <w:rsid w:val="00EA5D61"/>
    <w:rsid w:val="00EA6714"/>
    <w:rsid w:val="00EC05FB"/>
    <w:rsid w:val="00EC172C"/>
    <w:rsid w:val="00EC18AE"/>
    <w:rsid w:val="00EC309A"/>
    <w:rsid w:val="00EC3C3D"/>
    <w:rsid w:val="00EC3D44"/>
    <w:rsid w:val="00EC5E62"/>
    <w:rsid w:val="00EC6222"/>
    <w:rsid w:val="00EC62AD"/>
    <w:rsid w:val="00EC7DB6"/>
    <w:rsid w:val="00ED1255"/>
    <w:rsid w:val="00ED2D46"/>
    <w:rsid w:val="00ED34F5"/>
    <w:rsid w:val="00ED358E"/>
    <w:rsid w:val="00ED48C1"/>
    <w:rsid w:val="00ED5590"/>
    <w:rsid w:val="00ED69FA"/>
    <w:rsid w:val="00EE0CBA"/>
    <w:rsid w:val="00EE0E92"/>
    <w:rsid w:val="00EE3CA9"/>
    <w:rsid w:val="00EE56D4"/>
    <w:rsid w:val="00EE5F9E"/>
    <w:rsid w:val="00EE6F20"/>
    <w:rsid w:val="00EE7A34"/>
    <w:rsid w:val="00EF0943"/>
    <w:rsid w:val="00EF4F51"/>
    <w:rsid w:val="00EF659C"/>
    <w:rsid w:val="00EF7356"/>
    <w:rsid w:val="00F0018B"/>
    <w:rsid w:val="00F01B19"/>
    <w:rsid w:val="00F02250"/>
    <w:rsid w:val="00F02C06"/>
    <w:rsid w:val="00F04D8C"/>
    <w:rsid w:val="00F04F1B"/>
    <w:rsid w:val="00F058F5"/>
    <w:rsid w:val="00F06552"/>
    <w:rsid w:val="00F07A73"/>
    <w:rsid w:val="00F10603"/>
    <w:rsid w:val="00F126D0"/>
    <w:rsid w:val="00F134FA"/>
    <w:rsid w:val="00F15C6D"/>
    <w:rsid w:val="00F16B90"/>
    <w:rsid w:val="00F203AB"/>
    <w:rsid w:val="00F213D3"/>
    <w:rsid w:val="00F23B6C"/>
    <w:rsid w:val="00F25E4D"/>
    <w:rsid w:val="00F26011"/>
    <w:rsid w:val="00F2654E"/>
    <w:rsid w:val="00F335D0"/>
    <w:rsid w:val="00F35682"/>
    <w:rsid w:val="00F36BDD"/>
    <w:rsid w:val="00F3775B"/>
    <w:rsid w:val="00F37DCC"/>
    <w:rsid w:val="00F40B57"/>
    <w:rsid w:val="00F52318"/>
    <w:rsid w:val="00F560F4"/>
    <w:rsid w:val="00F56F79"/>
    <w:rsid w:val="00F575C2"/>
    <w:rsid w:val="00F6071E"/>
    <w:rsid w:val="00F61F97"/>
    <w:rsid w:val="00F6209E"/>
    <w:rsid w:val="00F642F6"/>
    <w:rsid w:val="00F71FE0"/>
    <w:rsid w:val="00F8197B"/>
    <w:rsid w:val="00F83A06"/>
    <w:rsid w:val="00F864DA"/>
    <w:rsid w:val="00F94CB2"/>
    <w:rsid w:val="00F94EE8"/>
    <w:rsid w:val="00F96D7D"/>
    <w:rsid w:val="00F97625"/>
    <w:rsid w:val="00F97AAA"/>
    <w:rsid w:val="00FA1D8A"/>
    <w:rsid w:val="00FA4386"/>
    <w:rsid w:val="00FA4CB8"/>
    <w:rsid w:val="00FA57C9"/>
    <w:rsid w:val="00FA5DFB"/>
    <w:rsid w:val="00FA6BDA"/>
    <w:rsid w:val="00FB0ADC"/>
    <w:rsid w:val="00FB25A9"/>
    <w:rsid w:val="00FB5089"/>
    <w:rsid w:val="00FB70DD"/>
    <w:rsid w:val="00FB72D4"/>
    <w:rsid w:val="00FB763E"/>
    <w:rsid w:val="00FC1770"/>
    <w:rsid w:val="00FC1AAF"/>
    <w:rsid w:val="00FC2C6B"/>
    <w:rsid w:val="00FC6190"/>
    <w:rsid w:val="00FC61F4"/>
    <w:rsid w:val="00FC7000"/>
    <w:rsid w:val="00FC7462"/>
    <w:rsid w:val="00FC77FD"/>
    <w:rsid w:val="00FD0411"/>
    <w:rsid w:val="00FD0849"/>
    <w:rsid w:val="00FD3514"/>
    <w:rsid w:val="00FD381C"/>
    <w:rsid w:val="00FD4901"/>
    <w:rsid w:val="00FD50B1"/>
    <w:rsid w:val="00FE1599"/>
    <w:rsid w:val="00FE2DF8"/>
    <w:rsid w:val="00FE7A6B"/>
    <w:rsid w:val="00FE7DFC"/>
    <w:rsid w:val="00FF04DC"/>
    <w:rsid w:val="00FF31E1"/>
    <w:rsid w:val="00FF34FB"/>
    <w:rsid w:val="00FF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E64ADF"/>
  <w15:docId w15:val="{F989D1BF-6F21-4219-9C88-79266D18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24"/>
    <w:pPr>
      <w:widowControl w:val="0"/>
      <w:spacing w:line="240" w:lineRule="exact"/>
    </w:pPr>
  </w:style>
  <w:style w:type="paragraph" w:styleId="Heading1">
    <w:name w:val="heading 1"/>
    <w:basedOn w:val="Normal"/>
    <w:link w:val="Heading1Char"/>
    <w:uiPriority w:val="9"/>
    <w:qFormat/>
    <w:rsid w:val="00F906AC"/>
    <w:pPr>
      <w:widowControl/>
      <w:spacing w:beforeLines="1" w:afterLines="1" w:line="240" w:lineRule="auto"/>
      <w:outlineLvl w:val="0"/>
    </w:pPr>
    <w:rPr>
      <w:rFonts w:ascii="Times" w:eastAsia="Cambria" w:hAnsi="Times"/>
      <w:b/>
      <w:kern w:val="36"/>
      <w:sz w:val="48"/>
    </w:rPr>
  </w:style>
  <w:style w:type="paragraph" w:styleId="Heading2">
    <w:name w:val="heading 2"/>
    <w:basedOn w:val="Normal"/>
    <w:next w:val="Normal"/>
    <w:link w:val="Heading2Char"/>
    <w:unhideWhenUsed/>
    <w:qFormat/>
    <w:rsid w:val="00E81F8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81F8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E81F8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81F8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81F81"/>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81F81"/>
    <w:pPr>
      <w:spacing w:before="240" w:after="60"/>
      <w:outlineLvl w:val="6"/>
    </w:pPr>
    <w:rPr>
      <w:rFonts w:ascii="Calibri" w:hAnsi="Calibri"/>
    </w:rPr>
  </w:style>
  <w:style w:type="paragraph" w:styleId="Heading8">
    <w:name w:val="heading 8"/>
    <w:basedOn w:val="Normal"/>
    <w:next w:val="Normal"/>
    <w:link w:val="Heading8Char"/>
    <w:semiHidden/>
    <w:unhideWhenUsed/>
    <w:qFormat/>
    <w:rsid w:val="00E81F81"/>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E81F8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uiPriority w:val="99"/>
    <w:rsid w:val="00D45A24"/>
    <w:pPr>
      <w:spacing w:line="480" w:lineRule="exact"/>
      <w:ind w:firstLine="720"/>
    </w:pPr>
  </w:style>
  <w:style w:type="character" w:customStyle="1" w:styleId="BodyTextChar">
    <w:name w:val="Body Text Char"/>
    <w:aliases w:val="bt Char"/>
    <w:link w:val="BodyText"/>
    <w:uiPriority w:val="99"/>
    <w:locked/>
    <w:rsid w:val="00FE6DB5"/>
    <w:rPr>
      <w:rFonts w:cs="Times New Roman"/>
      <w:sz w:val="24"/>
    </w:rPr>
  </w:style>
  <w:style w:type="paragraph" w:styleId="Footer">
    <w:name w:val="footer"/>
    <w:basedOn w:val="Normal"/>
    <w:link w:val="FooterChar"/>
    <w:uiPriority w:val="99"/>
    <w:rsid w:val="00D45A24"/>
    <w:pPr>
      <w:tabs>
        <w:tab w:val="center" w:pos="4320"/>
        <w:tab w:val="right" w:pos="9360"/>
      </w:tabs>
      <w:spacing w:line="200" w:lineRule="exact"/>
    </w:pPr>
  </w:style>
  <w:style w:type="character" w:customStyle="1" w:styleId="FooterChar">
    <w:name w:val="Footer Char"/>
    <w:link w:val="Footer"/>
    <w:uiPriority w:val="99"/>
    <w:semiHidden/>
    <w:rsid w:val="00F9673E"/>
    <w:rPr>
      <w:sz w:val="24"/>
    </w:rPr>
  </w:style>
  <w:style w:type="paragraph" w:styleId="Header">
    <w:name w:val="header"/>
    <w:basedOn w:val="Normal"/>
    <w:link w:val="HeaderChar"/>
    <w:uiPriority w:val="99"/>
    <w:rsid w:val="00D45A24"/>
    <w:pPr>
      <w:tabs>
        <w:tab w:val="center" w:pos="4320"/>
        <w:tab w:val="right" w:pos="9360"/>
      </w:tabs>
    </w:pPr>
  </w:style>
  <w:style w:type="character" w:customStyle="1" w:styleId="HeaderChar">
    <w:name w:val="Header Char"/>
    <w:link w:val="Header"/>
    <w:uiPriority w:val="99"/>
    <w:rsid w:val="00F9673E"/>
    <w:rPr>
      <w:sz w:val="24"/>
    </w:rPr>
  </w:style>
  <w:style w:type="paragraph" w:customStyle="1" w:styleId="HeaderNumbers">
    <w:name w:val="HeaderNumbers"/>
    <w:basedOn w:val="Normal"/>
    <w:rsid w:val="00D45A24"/>
    <w:pPr>
      <w:spacing w:before="720" w:line="480" w:lineRule="exact"/>
      <w:ind w:right="144"/>
      <w:jc w:val="right"/>
    </w:pPr>
  </w:style>
  <w:style w:type="character" w:styleId="PageNumber">
    <w:name w:val="page number"/>
    <w:uiPriority w:val="99"/>
    <w:rsid w:val="00D45A24"/>
    <w:rPr>
      <w:rFonts w:cs="Times New Roman"/>
      <w:sz w:val="24"/>
    </w:rPr>
  </w:style>
  <w:style w:type="paragraph" w:customStyle="1" w:styleId="PleadingSignature">
    <w:name w:val="Pleading Signature"/>
    <w:basedOn w:val="Normal"/>
    <w:rsid w:val="00D45A24"/>
    <w:pPr>
      <w:keepNext/>
      <w:keepLines/>
      <w:ind w:left="518" w:right="173"/>
    </w:pPr>
  </w:style>
  <w:style w:type="character" w:styleId="Hyperlink">
    <w:name w:val="Hyperlink"/>
    <w:uiPriority w:val="99"/>
    <w:rsid w:val="00D45A24"/>
    <w:rPr>
      <w:rFonts w:cs="Times New Roman"/>
      <w:color w:val="0000FF"/>
      <w:u w:val="single"/>
    </w:rPr>
  </w:style>
  <w:style w:type="paragraph" w:customStyle="1" w:styleId="FirmInformation">
    <w:name w:val="Firm Information"/>
    <w:basedOn w:val="Normal"/>
    <w:rsid w:val="00D45A24"/>
    <w:pPr>
      <w:ind w:right="144"/>
    </w:pPr>
  </w:style>
  <w:style w:type="paragraph" w:styleId="BodyText3">
    <w:name w:val="Body Text 3"/>
    <w:basedOn w:val="Normal"/>
    <w:link w:val="BodyText3Char"/>
    <w:uiPriority w:val="99"/>
    <w:rsid w:val="00D45A24"/>
    <w:pPr>
      <w:ind w:right="72"/>
    </w:pPr>
    <w:rPr>
      <w:sz w:val="16"/>
      <w:szCs w:val="16"/>
    </w:rPr>
  </w:style>
  <w:style w:type="character" w:customStyle="1" w:styleId="BodyText3Char">
    <w:name w:val="Body Text 3 Char"/>
    <w:link w:val="BodyText3"/>
    <w:uiPriority w:val="99"/>
    <w:semiHidden/>
    <w:rsid w:val="00F9673E"/>
    <w:rPr>
      <w:sz w:val="16"/>
      <w:szCs w:val="16"/>
    </w:rPr>
  </w:style>
  <w:style w:type="character" w:customStyle="1" w:styleId="HTMLTypewriter2">
    <w:name w:val="HTML Typewriter2"/>
    <w:rsid w:val="00D45A24"/>
    <w:rPr>
      <w:rFonts w:ascii="Courier New" w:hAnsi="Courier New" w:cs="Courier New"/>
      <w:sz w:val="20"/>
      <w:szCs w:val="20"/>
    </w:rPr>
  </w:style>
  <w:style w:type="paragraph" w:styleId="HTMLPreformatted">
    <w:name w:val="HTML Preformatted"/>
    <w:basedOn w:val="Normal"/>
    <w:link w:val="HTMLPreformattedChar"/>
    <w:uiPriority w:val="99"/>
    <w:rsid w:val="00D4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link w:val="HTMLPreformatted"/>
    <w:uiPriority w:val="99"/>
    <w:locked/>
    <w:rsid w:val="001D2722"/>
    <w:rPr>
      <w:rFonts w:ascii="Courier New" w:hAnsi="Courier New" w:cs="Courier New"/>
    </w:rPr>
  </w:style>
  <w:style w:type="character" w:customStyle="1" w:styleId="term1">
    <w:name w:val="term1"/>
    <w:rsid w:val="00D45A24"/>
    <w:rPr>
      <w:rFonts w:cs="Times New Roman"/>
      <w:b/>
      <w:bCs/>
    </w:rPr>
  </w:style>
  <w:style w:type="paragraph" w:styleId="EnvelopeAddress">
    <w:name w:val="envelope address"/>
    <w:basedOn w:val="Normal"/>
    <w:uiPriority w:val="99"/>
    <w:rsid w:val="00A16EAC"/>
    <w:pPr>
      <w:framePr w:w="7920" w:h="1980" w:hRule="exact" w:hSpace="180" w:wrap="auto" w:hAnchor="page" w:xAlign="center" w:yAlign="bottom"/>
      <w:widowControl/>
      <w:spacing w:line="240" w:lineRule="auto"/>
      <w:ind w:left="2880"/>
    </w:pPr>
    <w:rPr>
      <w:rFonts w:ascii="Verdana" w:hAnsi="Verdana" w:cs="Arial"/>
      <w:b/>
      <w:sz w:val="20"/>
    </w:rPr>
  </w:style>
  <w:style w:type="character" w:customStyle="1" w:styleId="bestsection1">
    <w:name w:val="bestsection1"/>
    <w:rsid w:val="00A16EAC"/>
    <w:rPr>
      <w:rFonts w:cs="Times New Roman"/>
      <w:color w:val="FF0000"/>
    </w:rPr>
  </w:style>
  <w:style w:type="character" w:customStyle="1" w:styleId="pmterms21">
    <w:name w:val="pmterms21"/>
    <w:rsid w:val="0002690E"/>
    <w:rPr>
      <w:rFonts w:cs="Times New Roman"/>
      <w:b/>
      <w:bCs/>
      <w:color w:val="000000"/>
    </w:rPr>
  </w:style>
  <w:style w:type="paragraph" w:styleId="Title">
    <w:name w:val="Title"/>
    <w:basedOn w:val="Normal"/>
    <w:link w:val="TitleChar"/>
    <w:uiPriority w:val="10"/>
    <w:qFormat/>
    <w:rsid w:val="00195C73"/>
    <w:pPr>
      <w:tabs>
        <w:tab w:val="center" w:pos="4680"/>
      </w:tabs>
      <w:autoSpaceDE w:val="0"/>
      <w:autoSpaceDN w:val="0"/>
      <w:adjustRightInd w:val="0"/>
      <w:spacing w:line="480" w:lineRule="auto"/>
      <w:jc w:val="center"/>
    </w:pPr>
    <w:rPr>
      <w:rFonts w:ascii="Cambria" w:hAnsi="Cambria"/>
      <w:b/>
      <w:bCs/>
      <w:kern w:val="28"/>
      <w:sz w:val="32"/>
      <w:szCs w:val="32"/>
    </w:rPr>
  </w:style>
  <w:style w:type="character" w:customStyle="1" w:styleId="TitleChar">
    <w:name w:val="Title Char"/>
    <w:link w:val="Title"/>
    <w:uiPriority w:val="10"/>
    <w:rsid w:val="00F9673E"/>
    <w:rPr>
      <w:rFonts w:ascii="Cambria" w:eastAsia="Times New Roman" w:hAnsi="Cambria" w:cs="Times New Roman"/>
      <w:b/>
      <w:bCs/>
      <w:kern w:val="28"/>
      <w:sz w:val="32"/>
      <w:szCs w:val="32"/>
    </w:rPr>
  </w:style>
  <w:style w:type="character" w:customStyle="1" w:styleId="pmterms11">
    <w:name w:val="pmterms11"/>
    <w:rsid w:val="00131395"/>
    <w:rPr>
      <w:rFonts w:cs="Times New Roman"/>
      <w:b/>
      <w:bCs/>
      <w:color w:val="000000"/>
    </w:rPr>
  </w:style>
  <w:style w:type="character" w:customStyle="1" w:styleId="apple-style-span">
    <w:name w:val="apple-style-span"/>
    <w:rsid w:val="00597196"/>
    <w:rPr>
      <w:rFonts w:cs="Times New Roman"/>
    </w:rPr>
  </w:style>
  <w:style w:type="character" w:customStyle="1" w:styleId="pmterms2">
    <w:name w:val="pmterms2"/>
    <w:rsid w:val="00597196"/>
    <w:rPr>
      <w:rFonts w:cs="Times New Roman"/>
    </w:rPr>
  </w:style>
  <w:style w:type="character" w:customStyle="1" w:styleId="pmterms1">
    <w:name w:val="pmterms1"/>
    <w:rsid w:val="00F83146"/>
    <w:rPr>
      <w:rFonts w:cs="Times New Roman"/>
    </w:rPr>
  </w:style>
  <w:style w:type="character" w:customStyle="1" w:styleId="apple-converted-space">
    <w:name w:val="apple-converted-space"/>
    <w:rsid w:val="00F83146"/>
    <w:rPr>
      <w:rFonts w:cs="Times New Roman"/>
    </w:rPr>
  </w:style>
  <w:style w:type="character" w:customStyle="1" w:styleId="term">
    <w:name w:val="term"/>
    <w:rsid w:val="00686348"/>
    <w:rPr>
      <w:rFonts w:cs="Times New Roman"/>
    </w:rPr>
  </w:style>
  <w:style w:type="paragraph" w:customStyle="1" w:styleId="ColorfulList-Accent11">
    <w:name w:val="Colorful List - Accent 11"/>
    <w:basedOn w:val="Normal"/>
    <w:uiPriority w:val="34"/>
    <w:qFormat/>
    <w:rsid w:val="00374DFD"/>
    <w:pPr>
      <w:ind w:left="720"/>
      <w:contextualSpacing/>
    </w:pPr>
  </w:style>
  <w:style w:type="paragraph" w:styleId="BalloonText">
    <w:name w:val="Balloon Text"/>
    <w:basedOn w:val="Normal"/>
    <w:link w:val="BalloonTextChar"/>
    <w:uiPriority w:val="99"/>
    <w:rsid w:val="005F2A37"/>
    <w:pPr>
      <w:spacing w:line="240" w:lineRule="auto"/>
    </w:pPr>
    <w:rPr>
      <w:rFonts w:ascii="Tahoma" w:hAnsi="Tahoma"/>
      <w:sz w:val="16"/>
      <w:szCs w:val="16"/>
    </w:rPr>
  </w:style>
  <w:style w:type="character" w:customStyle="1" w:styleId="BalloonTextChar">
    <w:name w:val="Balloon Text Char"/>
    <w:link w:val="BalloonText"/>
    <w:uiPriority w:val="99"/>
    <w:locked/>
    <w:rsid w:val="005F2A37"/>
    <w:rPr>
      <w:rFonts w:ascii="Tahoma" w:hAnsi="Tahoma" w:cs="Tahoma"/>
      <w:sz w:val="16"/>
      <w:szCs w:val="16"/>
    </w:rPr>
  </w:style>
  <w:style w:type="paragraph" w:customStyle="1" w:styleId="Style-1">
    <w:name w:val="Style-1"/>
    <w:rsid w:val="00F946BC"/>
  </w:style>
  <w:style w:type="paragraph" w:styleId="NormalWeb">
    <w:name w:val="Normal (Web)"/>
    <w:basedOn w:val="Normal"/>
    <w:uiPriority w:val="99"/>
    <w:unhideWhenUsed/>
    <w:rsid w:val="00FB5E19"/>
    <w:pPr>
      <w:widowControl/>
      <w:spacing w:before="100" w:beforeAutospacing="1" w:after="100" w:afterAutospacing="1" w:line="240" w:lineRule="auto"/>
    </w:pPr>
  </w:style>
  <w:style w:type="character" w:customStyle="1" w:styleId="apple-tab-span">
    <w:name w:val="apple-tab-span"/>
    <w:basedOn w:val="DefaultParagraphFont"/>
    <w:rsid w:val="008D57BC"/>
  </w:style>
  <w:style w:type="paragraph" w:customStyle="1" w:styleId="ColorfulShading-Accent11">
    <w:name w:val="Colorful Shading - Accent 11"/>
    <w:hidden/>
    <w:uiPriority w:val="99"/>
    <w:semiHidden/>
    <w:rsid w:val="002C7BDF"/>
  </w:style>
  <w:style w:type="numbering" w:customStyle="1" w:styleId="StyleNumberedTimesNewRomanBoldBold">
    <w:name w:val="Style Numbered Times New Roman Bold Bold"/>
    <w:basedOn w:val="NoList"/>
    <w:rsid w:val="00F16F1A"/>
    <w:pPr>
      <w:numPr>
        <w:numId w:val="3"/>
      </w:numPr>
    </w:pPr>
  </w:style>
  <w:style w:type="paragraph" w:styleId="FootnoteText">
    <w:name w:val="footnote text"/>
    <w:basedOn w:val="Normal"/>
    <w:link w:val="FootnoteTextChar"/>
    <w:uiPriority w:val="99"/>
    <w:rsid w:val="00F16F1A"/>
    <w:pPr>
      <w:widowControl/>
      <w:spacing w:line="240" w:lineRule="auto"/>
    </w:pPr>
    <w:rPr>
      <w:rFonts w:ascii="Courier New" w:hAnsi="Courier New"/>
      <w:sz w:val="20"/>
    </w:rPr>
  </w:style>
  <w:style w:type="character" w:customStyle="1" w:styleId="FootnoteTextChar">
    <w:name w:val="Footnote Text Char"/>
    <w:link w:val="FootnoteText"/>
    <w:uiPriority w:val="99"/>
    <w:rsid w:val="00F16F1A"/>
    <w:rPr>
      <w:rFonts w:ascii="Courier New" w:hAnsi="Courier New"/>
    </w:rPr>
  </w:style>
  <w:style w:type="character" w:styleId="FootnoteReference">
    <w:name w:val="footnote reference"/>
    <w:uiPriority w:val="99"/>
    <w:rsid w:val="00F16F1A"/>
    <w:rPr>
      <w:vertAlign w:val="superscript"/>
    </w:rPr>
  </w:style>
  <w:style w:type="character" w:customStyle="1" w:styleId="searchterm">
    <w:name w:val="searchterm"/>
    <w:basedOn w:val="DefaultParagraphFont"/>
    <w:rsid w:val="00AF4062"/>
  </w:style>
  <w:style w:type="character" w:styleId="Strong">
    <w:name w:val="Strong"/>
    <w:uiPriority w:val="22"/>
    <w:qFormat/>
    <w:rsid w:val="00B46C68"/>
    <w:rPr>
      <w:b/>
      <w:bCs/>
    </w:rPr>
  </w:style>
  <w:style w:type="character" w:styleId="FollowedHyperlink">
    <w:name w:val="FollowedHyperlink"/>
    <w:rsid w:val="00713FEB"/>
    <w:rPr>
      <w:color w:val="800080"/>
      <w:u w:val="single"/>
    </w:rPr>
  </w:style>
  <w:style w:type="table" w:styleId="TableGrid">
    <w:name w:val="Table Grid"/>
    <w:basedOn w:val="TableNormal"/>
    <w:rsid w:val="002A4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8C2ED3"/>
    <w:pPr>
      <w:widowControl w:val="0"/>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link w:val="Heading1"/>
    <w:uiPriority w:val="9"/>
    <w:rsid w:val="00F906AC"/>
    <w:rPr>
      <w:rFonts w:ascii="Times" w:eastAsia="Cambria" w:hAnsi="Times"/>
      <w:b/>
      <w:kern w:val="36"/>
      <w:sz w:val="48"/>
    </w:rPr>
  </w:style>
  <w:style w:type="paragraph" w:customStyle="1" w:styleId="ColorfulList-Accent12">
    <w:name w:val="Colorful List - Accent 12"/>
    <w:basedOn w:val="Normal"/>
    <w:uiPriority w:val="34"/>
    <w:qFormat/>
    <w:rsid w:val="00661A27"/>
    <w:pPr>
      <w:ind w:left="720"/>
    </w:pPr>
  </w:style>
  <w:style w:type="character" w:styleId="CommentReference">
    <w:name w:val="annotation reference"/>
    <w:rsid w:val="0015126C"/>
    <w:rPr>
      <w:sz w:val="18"/>
      <w:szCs w:val="18"/>
    </w:rPr>
  </w:style>
  <w:style w:type="paragraph" w:styleId="CommentText">
    <w:name w:val="annotation text"/>
    <w:basedOn w:val="Normal"/>
    <w:link w:val="CommentTextChar"/>
    <w:rsid w:val="0015126C"/>
  </w:style>
  <w:style w:type="character" w:customStyle="1" w:styleId="CommentTextChar">
    <w:name w:val="Comment Text Char"/>
    <w:link w:val="CommentText"/>
    <w:rsid w:val="0015126C"/>
    <w:rPr>
      <w:sz w:val="24"/>
      <w:szCs w:val="24"/>
    </w:rPr>
  </w:style>
  <w:style w:type="paragraph" w:styleId="CommentSubject">
    <w:name w:val="annotation subject"/>
    <w:basedOn w:val="CommentText"/>
    <w:next w:val="CommentText"/>
    <w:link w:val="CommentSubjectChar"/>
    <w:rsid w:val="0015126C"/>
    <w:rPr>
      <w:b/>
      <w:bCs/>
    </w:rPr>
  </w:style>
  <w:style w:type="character" w:customStyle="1" w:styleId="CommentSubjectChar">
    <w:name w:val="Comment Subject Char"/>
    <w:link w:val="CommentSubject"/>
    <w:rsid w:val="0015126C"/>
    <w:rPr>
      <w:b/>
      <w:bCs/>
      <w:sz w:val="24"/>
      <w:szCs w:val="24"/>
    </w:rPr>
  </w:style>
  <w:style w:type="paragraph" w:customStyle="1" w:styleId="MediumList1-Accent61">
    <w:name w:val="Medium List 1 - Accent 61"/>
    <w:basedOn w:val="Normal"/>
    <w:uiPriority w:val="34"/>
    <w:qFormat/>
    <w:rsid w:val="00CD676C"/>
    <w:pPr>
      <w:ind w:left="720"/>
      <w:contextualSpacing/>
    </w:pPr>
  </w:style>
  <w:style w:type="paragraph" w:customStyle="1" w:styleId="MediumGrid1-Accent21">
    <w:name w:val="Medium Grid 1 - Accent 21"/>
    <w:basedOn w:val="Normal"/>
    <w:qFormat/>
    <w:rsid w:val="00EF0F86"/>
    <w:pPr>
      <w:ind w:left="720"/>
    </w:pPr>
  </w:style>
  <w:style w:type="character" w:customStyle="1" w:styleId="Heading9Char">
    <w:name w:val="Heading 9 Char"/>
    <w:link w:val="Heading9"/>
    <w:semiHidden/>
    <w:rsid w:val="00E81F81"/>
    <w:rPr>
      <w:rFonts w:ascii="Cambria" w:eastAsia="Times New Roman" w:hAnsi="Cambria" w:cs="Times New Roman"/>
      <w:sz w:val="22"/>
      <w:szCs w:val="22"/>
    </w:rPr>
  </w:style>
  <w:style w:type="character" w:customStyle="1" w:styleId="Heading8Char">
    <w:name w:val="Heading 8 Char"/>
    <w:link w:val="Heading8"/>
    <w:semiHidden/>
    <w:rsid w:val="00E81F81"/>
    <w:rPr>
      <w:rFonts w:ascii="Calibri" w:eastAsia="Times New Roman" w:hAnsi="Calibri" w:cs="Times New Roman"/>
      <w:i/>
      <w:iCs/>
      <w:sz w:val="24"/>
      <w:szCs w:val="24"/>
    </w:rPr>
  </w:style>
  <w:style w:type="character" w:customStyle="1" w:styleId="Heading7Char">
    <w:name w:val="Heading 7 Char"/>
    <w:link w:val="Heading7"/>
    <w:semiHidden/>
    <w:rsid w:val="00E81F81"/>
    <w:rPr>
      <w:rFonts w:ascii="Calibri" w:eastAsia="Times New Roman" w:hAnsi="Calibri" w:cs="Times New Roman"/>
      <w:sz w:val="24"/>
      <w:szCs w:val="24"/>
    </w:rPr>
  </w:style>
  <w:style w:type="character" w:customStyle="1" w:styleId="Heading6Char">
    <w:name w:val="Heading 6 Char"/>
    <w:link w:val="Heading6"/>
    <w:semiHidden/>
    <w:rsid w:val="00E81F81"/>
    <w:rPr>
      <w:rFonts w:ascii="Calibri" w:eastAsia="Times New Roman" w:hAnsi="Calibri" w:cs="Times New Roman"/>
      <w:b/>
      <w:bCs/>
      <w:sz w:val="22"/>
      <w:szCs w:val="22"/>
    </w:rPr>
  </w:style>
  <w:style w:type="character" w:customStyle="1" w:styleId="Heading5Char">
    <w:name w:val="Heading 5 Char"/>
    <w:link w:val="Heading5"/>
    <w:semiHidden/>
    <w:rsid w:val="00E81F81"/>
    <w:rPr>
      <w:rFonts w:ascii="Calibri" w:eastAsia="Times New Roman" w:hAnsi="Calibri" w:cs="Times New Roman"/>
      <w:b/>
      <w:bCs/>
      <w:i/>
      <w:iCs/>
      <w:sz w:val="26"/>
      <w:szCs w:val="26"/>
    </w:rPr>
  </w:style>
  <w:style w:type="character" w:customStyle="1" w:styleId="Heading4Char">
    <w:name w:val="Heading 4 Char"/>
    <w:link w:val="Heading4"/>
    <w:semiHidden/>
    <w:rsid w:val="00E81F81"/>
    <w:rPr>
      <w:rFonts w:ascii="Calibri" w:eastAsia="Times New Roman" w:hAnsi="Calibri" w:cs="Times New Roman"/>
      <w:b/>
      <w:bCs/>
      <w:sz w:val="28"/>
      <w:szCs w:val="28"/>
    </w:rPr>
  </w:style>
  <w:style w:type="character" w:customStyle="1" w:styleId="Heading3Char">
    <w:name w:val="Heading 3 Char"/>
    <w:link w:val="Heading3"/>
    <w:semiHidden/>
    <w:rsid w:val="00E81F81"/>
    <w:rPr>
      <w:rFonts w:ascii="Cambria" w:eastAsia="Times New Roman" w:hAnsi="Cambria" w:cs="Times New Roman"/>
      <w:b/>
      <w:bCs/>
      <w:sz w:val="26"/>
      <w:szCs w:val="26"/>
    </w:rPr>
  </w:style>
  <w:style w:type="character" w:customStyle="1" w:styleId="Heading2Char">
    <w:name w:val="Heading 2 Char"/>
    <w:link w:val="Heading2"/>
    <w:rsid w:val="00E81F81"/>
    <w:rPr>
      <w:rFonts w:ascii="Cambria" w:eastAsia="Times New Roman" w:hAnsi="Cambria" w:cs="Times New Roman"/>
      <w:b/>
      <w:bCs/>
      <w:i/>
      <w:iCs/>
      <w:sz w:val="28"/>
      <w:szCs w:val="28"/>
    </w:rPr>
  </w:style>
  <w:style w:type="paragraph" w:styleId="ListParagraph">
    <w:name w:val="List Paragraph"/>
    <w:basedOn w:val="Normal"/>
    <w:uiPriority w:val="34"/>
    <w:qFormat/>
    <w:rsid w:val="001B3E83"/>
    <w:pPr>
      <w:widowControl/>
      <w:spacing w:line="240" w:lineRule="auto"/>
      <w:ind w:left="720"/>
      <w:contextualSpacing/>
    </w:pPr>
  </w:style>
  <w:style w:type="paragraph" w:customStyle="1" w:styleId="Body">
    <w:name w:val="Body"/>
    <w:rsid w:val="00FC7462"/>
    <w:rPr>
      <w:rFonts w:ascii="Helvetica" w:eastAsia="Arial Unicode MS" w:hAnsi="Arial Unicode MS" w:cs="Arial Unicode MS"/>
      <w:color w:val="000000"/>
      <w:sz w:val="22"/>
      <w:szCs w:val="22"/>
    </w:rPr>
  </w:style>
  <w:style w:type="character" w:customStyle="1" w:styleId="ipa">
    <w:name w:val="ipa"/>
    <w:basedOn w:val="DefaultParagraphFont"/>
    <w:rsid w:val="00315758"/>
  </w:style>
  <w:style w:type="character" w:customStyle="1" w:styleId="unicode">
    <w:name w:val="unicode"/>
    <w:basedOn w:val="DefaultParagraphFont"/>
    <w:rsid w:val="00315758"/>
  </w:style>
  <w:style w:type="character" w:customStyle="1" w:styleId="nocaps">
    <w:name w:val="nocaps"/>
    <w:basedOn w:val="DefaultParagraphFont"/>
    <w:rsid w:val="00315758"/>
  </w:style>
  <w:style w:type="character" w:styleId="Emphasis">
    <w:name w:val="Emphasis"/>
    <w:basedOn w:val="DefaultParagraphFont"/>
    <w:uiPriority w:val="20"/>
    <w:qFormat/>
    <w:rsid w:val="00235B3E"/>
    <w:rPr>
      <w:i/>
      <w:iCs/>
    </w:rPr>
  </w:style>
  <w:style w:type="paragraph" w:styleId="ListBullet">
    <w:name w:val="List Bullet"/>
    <w:basedOn w:val="Normal"/>
    <w:rsid w:val="00ED358E"/>
    <w:pPr>
      <w:numPr>
        <w:numId w:val="11"/>
      </w:numPr>
      <w:contextualSpacing/>
    </w:pPr>
  </w:style>
  <w:style w:type="paragraph" w:customStyle="1" w:styleId="lead">
    <w:name w:val="lead"/>
    <w:basedOn w:val="Normal"/>
    <w:rsid w:val="003557CA"/>
    <w:pPr>
      <w:widowControl/>
      <w:spacing w:before="100" w:beforeAutospacing="1" w:after="100" w:afterAutospacing="1" w:line="240" w:lineRule="auto"/>
    </w:pPr>
  </w:style>
  <w:style w:type="character" w:customStyle="1" w:styleId="a">
    <w:name w:val="a"/>
    <w:basedOn w:val="DefaultParagraphFont"/>
    <w:rsid w:val="00B53E7B"/>
  </w:style>
  <w:style w:type="paragraph" w:styleId="DocumentMap">
    <w:name w:val="Document Map"/>
    <w:basedOn w:val="Normal"/>
    <w:link w:val="DocumentMapChar"/>
    <w:rsid w:val="00811055"/>
    <w:pPr>
      <w:spacing w:line="240" w:lineRule="auto"/>
    </w:pPr>
    <w:rPr>
      <w:rFonts w:ascii="Lucida Grande" w:hAnsi="Lucida Grande"/>
    </w:rPr>
  </w:style>
  <w:style w:type="character" w:customStyle="1" w:styleId="DocumentMapChar">
    <w:name w:val="Document Map Char"/>
    <w:basedOn w:val="DefaultParagraphFont"/>
    <w:link w:val="DocumentMap"/>
    <w:rsid w:val="00811055"/>
    <w:rPr>
      <w:rFonts w:ascii="Lucida Grande" w:hAnsi="Lucida Grande"/>
    </w:rPr>
  </w:style>
  <w:style w:type="paragraph" w:styleId="Revision">
    <w:name w:val="Revision"/>
    <w:hidden/>
    <w:rsid w:val="00811055"/>
  </w:style>
  <w:style w:type="character" w:customStyle="1" w:styleId="pmterms3">
    <w:name w:val="pmterms3"/>
    <w:basedOn w:val="DefaultParagraphFont"/>
    <w:rsid w:val="0011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920">
      <w:bodyDiv w:val="1"/>
      <w:marLeft w:val="0"/>
      <w:marRight w:val="0"/>
      <w:marTop w:val="0"/>
      <w:marBottom w:val="0"/>
      <w:divBdr>
        <w:top w:val="none" w:sz="0" w:space="0" w:color="auto"/>
        <w:left w:val="none" w:sz="0" w:space="0" w:color="auto"/>
        <w:bottom w:val="none" w:sz="0" w:space="0" w:color="auto"/>
        <w:right w:val="none" w:sz="0" w:space="0" w:color="auto"/>
      </w:divBdr>
    </w:div>
    <w:div w:id="17774855">
      <w:bodyDiv w:val="1"/>
      <w:marLeft w:val="0"/>
      <w:marRight w:val="0"/>
      <w:marTop w:val="0"/>
      <w:marBottom w:val="0"/>
      <w:divBdr>
        <w:top w:val="none" w:sz="0" w:space="0" w:color="auto"/>
        <w:left w:val="none" w:sz="0" w:space="0" w:color="auto"/>
        <w:bottom w:val="none" w:sz="0" w:space="0" w:color="auto"/>
        <w:right w:val="none" w:sz="0" w:space="0" w:color="auto"/>
      </w:divBdr>
      <w:divsChild>
        <w:div w:id="1781488356">
          <w:marLeft w:val="0"/>
          <w:marRight w:val="0"/>
          <w:marTop w:val="0"/>
          <w:marBottom w:val="0"/>
          <w:divBdr>
            <w:top w:val="none" w:sz="0" w:space="0" w:color="auto"/>
            <w:left w:val="none" w:sz="0" w:space="0" w:color="auto"/>
            <w:bottom w:val="none" w:sz="0" w:space="0" w:color="auto"/>
            <w:right w:val="none" w:sz="0" w:space="0" w:color="auto"/>
          </w:divBdr>
        </w:div>
      </w:divsChild>
    </w:div>
    <w:div w:id="46345704">
      <w:bodyDiv w:val="1"/>
      <w:marLeft w:val="0"/>
      <w:marRight w:val="0"/>
      <w:marTop w:val="0"/>
      <w:marBottom w:val="0"/>
      <w:divBdr>
        <w:top w:val="none" w:sz="0" w:space="0" w:color="auto"/>
        <w:left w:val="none" w:sz="0" w:space="0" w:color="auto"/>
        <w:bottom w:val="none" w:sz="0" w:space="0" w:color="auto"/>
        <w:right w:val="none" w:sz="0" w:space="0" w:color="auto"/>
      </w:divBdr>
    </w:div>
    <w:div w:id="51733263">
      <w:bodyDiv w:val="1"/>
      <w:marLeft w:val="0"/>
      <w:marRight w:val="0"/>
      <w:marTop w:val="0"/>
      <w:marBottom w:val="0"/>
      <w:divBdr>
        <w:top w:val="none" w:sz="0" w:space="0" w:color="auto"/>
        <w:left w:val="none" w:sz="0" w:space="0" w:color="auto"/>
        <w:bottom w:val="none" w:sz="0" w:space="0" w:color="auto"/>
        <w:right w:val="none" w:sz="0" w:space="0" w:color="auto"/>
      </w:divBdr>
      <w:divsChild>
        <w:div w:id="2020086452">
          <w:marLeft w:val="0"/>
          <w:marRight w:val="0"/>
          <w:marTop w:val="0"/>
          <w:marBottom w:val="0"/>
          <w:divBdr>
            <w:top w:val="none" w:sz="0" w:space="0" w:color="auto"/>
            <w:left w:val="none" w:sz="0" w:space="0" w:color="auto"/>
            <w:bottom w:val="none" w:sz="0" w:space="0" w:color="auto"/>
            <w:right w:val="none" w:sz="0" w:space="0" w:color="auto"/>
          </w:divBdr>
        </w:div>
      </w:divsChild>
    </w:div>
    <w:div w:id="51737992">
      <w:bodyDiv w:val="1"/>
      <w:marLeft w:val="0"/>
      <w:marRight w:val="0"/>
      <w:marTop w:val="0"/>
      <w:marBottom w:val="0"/>
      <w:divBdr>
        <w:top w:val="none" w:sz="0" w:space="0" w:color="auto"/>
        <w:left w:val="none" w:sz="0" w:space="0" w:color="auto"/>
        <w:bottom w:val="none" w:sz="0" w:space="0" w:color="auto"/>
        <w:right w:val="none" w:sz="0" w:space="0" w:color="auto"/>
      </w:divBdr>
    </w:div>
    <w:div w:id="70272124">
      <w:bodyDiv w:val="1"/>
      <w:marLeft w:val="0"/>
      <w:marRight w:val="0"/>
      <w:marTop w:val="0"/>
      <w:marBottom w:val="0"/>
      <w:divBdr>
        <w:top w:val="none" w:sz="0" w:space="0" w:color="auto"/>
        <w:left w:val="none" w:sz="0" w:space="0" w:color="auto"/>
        <w:bottom w:val="none" w:sz="0" w:space="0" w:color="auto"/>
        <w:right w:val="none" w:sz="0" w:space="0" w:color="auto"/>
      </w:divBdr>
    </w:div>
    <w:div w:id="122619470">
      <w:bodyDiv w:val="1"/>
      <w:marLeft w:val="0"/>
      <w:marRight w:val="0"/>
      <w:marTop w:val="0"/>
      <w:marBottom w:val="0"/>
      <w:divBdr>
        <w:top w:val="none" w:sz="0" w:space="0" w:color="auto"/>
        <w:left w:val="none" w:sz="0" w:space="0" w:color="auto"/>
        <w:bottom w:val="none" w:sz="0" w:space="0" w:color="auto"/>
        <w:right w:val="none" w:sz="0" w:space="0" w:color="auto"/>
      </w:divBdr>
    </w:div>
    <w:div w:id="151721802">
      <w:bodyDiv w:val="1"/>
      <w:marLeft w:val="0"/>
      <w:marRight w:val="0"/>
      <w:marTop w:val="0"/>
      <w:marBottom w:val="0"/>
      <w:divBdr>
        <w:top w:val="none" w:sz="0" w:space="0" w:color="auto"/>
        <w:left w:val="none" w:sz="0" w:space="0" w:color="auto"/>
        <w:bottom w:val="none" w:sz="0" w:space="0" w:color="auto"/>
        <w:right w:val="none" w:sz="0" w:space="0" w:color="auto"/>
      </w:divBdr>
    </w:div>
    <w:div w:id="165555484">
      <w:bodyDiv w:val="1"/>
      <w:marLeft w:val="0"/>
      <w:marRight w:val="0"/>
      <w:marTop w:val="0"/>
      <w:marBottom w:val="0"/>
      <w:divBdr>
        <w:top w:val="none" w:sz="0" w:space="0" w:color="auto"/>
        <w:left w:val="none" w:sz="0" w:space="0" w:color="auto"/>
        <w:bottom w:val="none" w:sz="0" w:space="0" w:color="auto"/>
        <w:right w:val="none" w:sz="0" w:space="0" w:color="auto"/>
      </w:divBdr>
      <w:divsChild>
        <w:div w:id="849640790">
          <w:marLeft w:val="0"/>
          <w:marRight w:val="0"/>
          <w:marTop w:val="0"/>
          <w:marBottom w:val="0"/>
          <w:divBdr>
            <w:top w:val="none" w:sz="0" w:space="0" w:color="auto"/>
            <w:left w:val="none" w:sz="0" w:space="0" w:color="auto"/>
            <w:bottom w:val="none" w:sz="0" w:space="0" w:color="auto"/>
            <w:right w:val="none" w:sz="0" w:space="0" w:color="auto"/>
          </w:divBdr>
        </w:div>
      </w:divsChild>
    </w:div>
    <w:div w:id="214779207">
      <w:bodyDiv w:val="1"/>
      <w:marLeft w:val="0"/>
      <w:marRight w:val="0"/>
      <w:marTop w:val="0"/>
      <w:marBottom w:val="0"/>
      <w:divBdr>
        <w:top w:val="none" w:sz="0" w:space="0" w:color="auto"/>
        <w:left w:val="none" w:sz="0" w:space="0" w:color="auto"/>
        <w:bottom w:val="none" w:sz="0" w:space="0" w:color="auto"/>
        <w:right w:val="none" w:sz="0" w:space="0" w:color="auto"/>
      </w:divBdr>
    </w:div>
    <w:div w:id="249168388">
      <w:bodyDiv w:val="1"/>
      <w:marLeft w:val="0"/>
      <w:marRight w:val="0"/>
      <w:marTop w:val="0"/>
      <w:marBottom w:val="0"/>
      <w:divBdr>
        <w:top w:val="none" w:sz="0" w:space="0" w:color="auto"/>
        <w:left w:val="none" w:sz="0" w:space="0" w:color="auto"/>
        <w:bottom w:val="none" w:sz="0" w:space="0" w:color="auto"/>
        <w:right w:val="none" w:sz="0" w:space="0" w:color="auto"/>
      </w:divBdr>
    </w:div>
    <w:div w:id="295449056">
      <w:bodyDiv w:val="1"/>
      <w:marLeft w:val="0"/>
      <w:marRight w:val="0"/>
      <w:marTop w:val="0"/>
      <w:marBottom w:val="0"/>
      <w:divBdr>
        <w:top w:val="none" w:sz="0" w:space="0" w:color="auto"/>
        <w:left w:val="none" w:sz="0" w:space="0" w:color="auto"/>
        <w:bottom w:val="none" w:sz="0" w:space="0" w:color="auto"/>
        <w:right w:val="none" w:sz="0" w:space="0" w:color="auto"/>
      </w:divBdr>
    </w:div>
    <w:div w:id="307587721">
      <w:bodyDiv w:val="1"/>
      <w:marLeft w:val="0"/>
      <w:marRight w:val="0"/>
      <w:marTop w:val="0"/>
      <w:marBottom w:val="0"/>
      <w:divBdr>
        <w:top w:val="none" w:sz="0" w:space="0" w:color="auto"/>
        <w:left w:val="none" w:sz="0" w:space="0" w:color="auto"/>
        <w:bottom w:val="none" w:sz="0" w:space="0" w:color="auto"/>
        <w:right w:val="none" w:sz="0" w:space="0" w:color="auto"/>
      </w:divBdr>
      <w:divsChild>
        <w:div w:id="965237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014396">
              <w:marLeft w:val="0"/>
              <w:marRight w:val="0"/>
              <w:marTop w:val="0"/>
              <w:marBottom w:val="0"/>
              <w:divBdr>
                <w:top w:val="none" w:sz="0" w:space="0" w:color="auto"/>
                <w:left w:val="none" w:sz="0" w:space="0" w:color="auto"/>
                <w:bottom w:val="none" w:sz="0" w:space="0" w:color="auto"/>
                <w:right w:val="none" w:sz="0" w:space="0" w:color="auto"/>
              </w:divBdr>
              <w:divsChild>
                <w:div w:id="1337223677">
                  <w:marLeft w:val="0"/>
                  <w:marRight w:val="0"/>
                  <w:marTop w:val="0"/>
                  <w:marBottom w:val="0"/>
                  <w:divBdr>
                    <w:top w:val="none" w:sz="0" w:space="0" w:color="auto"/>
                    <w:left w:val="none" w:sz="0" w:space="0" w:color="auto"/>
                    <w:bottom w:val="none" w:sz="0" w:space="0" w:color="auto"/>
                    <w:right w:val="none" w:sz="0" w:space="0" w:color="auto"/>
                  </w:divBdr>
                  <w:divsChild>
                    <w:div w:id="20859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57297">
      <w:bodyDiv w:val="1"/>
      <w:marLeft w:val="0"/>
      <w:marRight w:val="0"/>
      <w:marTop w:val="0"/>
      <w:marBottom w:val="0"/>
      <w:divBdr>
        <w:top w:val="none" w:sz="0" w:space="0" w:color="auto"/>
        <w:left w:val="none" w:sz="0" w:space="0" w:color="auto"/>
        <w:bottom w:val="none" w:sz="0" w:space="0" w:color="auto"/>
        <w:right w:val="none" w:sz="0" w:space="0" w:color="auto"/>
      </w:divBdr>
      <w:divsChild>
        <w:div w:id="99086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533542">
      <w:bodyDiv w:val="1"/>
      <w:marLeft w:val="0"/>
      <w:marRight w:val="0"/>
      <w:marTop w:val="0"/>
      <w:marBottom w:val="0"/>
      <w:divBdr>
        <w:top w:val="none" w:sz="0" w:space="0" w:color="auto"/>
        <w:left w:val="none" w:sz="0" w:space="0" w:color="auto"/>
        <w:bottom w:val="none" w:sz="0" w:space="0" w:color="auto"/>
        <w:right w:val="none" w:sz="0" w:space="0" w:color="auto"/>
      </w:divBdr>
    </w:div>
    <w:div w:id="373115933">
      <w:bodyDiv w:val="1"/>
      <w:marLeft w:val="0"/>
      <w:marRight w:val="0"/>
      <w:marTop w:val="0"/>
      <w:marBottom w:val="0"/>
      <w:divBdr>
        <w:top w:val="none" w:sz="0" w:space="0" w:color="auto"/>
        <w:left w:val="none" w:sz="0" w:space="0" w:color="auto"/>
        <w:bottom w:val="none" w:sz="0" w:space="0" w:color="auto"/>
        <w:right w:val="none" w:sz="0" w:space="0" w:color="auto"/>
      </w:divBdr>
      <w:divsChild>
        <w:div w:id="854616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525470">
              <w:marLeft w:val="0"/>
              <w:marRight w:val="0"/>
              <w:marTop w:val="0"/>
              <w:marBottom w:val="0"/>
              <w:divBdr>
                <w:top w:val="none" w:sz="0" w:space="0" w:color="auto"/>
                <w:left w:val="none" w:sz="0" w:space="0" w:color="auto"/>
                <w:bottom w:val="none" w:sz="0" w:space="0" w:color="auto"/>
                <w:right w:val="none" w:sz="0" w:space="0" w:color="auto"/>
              </w:divBdr>
              <w:divsChild>
                <w:div w:id="1057318939">
                  <w:marLeft w:val="0"/>
                  <w:marRight w:val="0"/>
                  <w:marTop w:val="0"/>
                  <w:marBottom w:val="0"/>
                  <w:divBdr>
                    <w:top w:val="none" w:sz="0" w:space="0" w:color="auto"/>
                    <w:left w:val="none" w:sz="0" w:space="0" w:color="auto"/>
                    <w:bottom w:val="none" w:sz="0" w:space="0" w:color="auto"/>
                    <w:right w:val="none" w:sz="0" w:space="0" w:color="auto"/>
                  </w:divBdr>
                  <w:divsChild>
                    <w:div w:id="7201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90161">
      <w:bodyDiv w:val="1"/>
      <w:marLeft w:val="0"/>
      <w:marRight w:val="0"/>
      <w:marTop w:val="0"/>
      <w:marBottom w:val="0"/>
      <w:divBdr>
        <w:top w:val="none" w:sz="0" w:space="0" w:color="auto"/>
        <w:left w:val="none" w:sz="0" w:space="0" w:color="auto"/>
        <w:bottom w:val="none" w:sz="0" w:space="0" w:color="auto"/>
        <w:right w:val="none" w:sz="0" w:space="0" w:color="auto"/>
      </w:divBdr>
    </w:div>
    <w:div w:id="392125632">
      <w:bodyDiv w:val="1"/>
      <w:marLeft w:val="0"/>
      <w:marRight w:val="0"/>
      <w:marTop w:val="0"/>
      <w:marBottom w:val="0"/>
      <w:divBdr>
        <w:top w:val="none" w:sz="0" w:space="0" w:color="auto"/>
        <w:left w:val="none" w:sz="0" w:space="0" w:color="auto"/>
        <w:bottom w:val="none" w:sz="0" w:space="0" w:color="auto"/>
        <w:right w:val="none" w:sz="0" w:space="0" w:color="auto"/>
      </w:divBdr>
    </w:div>
    <w:div w:id="404373666">
      <w:bodyDiv w:val="1"/>
      <w:marLeft w:val="0"/>
      <w:marRight w:val="0"/>
      <w:marTop w:val="0"/>
      <w:marBottom w:val="0"/>
      <w:divBdr>
        <w:top w:val="none" w:sz="0" w:space="0" w:color="auto"/>
        <w:left w:val="none" w:sz="0" w:space="0" w:color="auto"/>
        <w:bottom w:val="none" w:sz="0" w:space="0" w:color="auto"/>
        <w:right w:val="none" w:sz="0" w:space="0" w:color="auto"/>
      </w:divBdr>
      <w:divsChild>
        <w:div w:id="1152912115">
          <w:marLeft w:val="0"/>
          <w:marRight w:val="0"/>
          <w:marTop w:val="0"/>
          <w:marBottom w:val="0"/>
          <w:divBdr>
            <w:top w:val="none" w:sz="0" w:space="0" w:color="auto"/>
            <w:left w:val="none" w:sz="0" w:space="0" w:color="auto"/>
            <w:bottom w:val="none" w:sz="0" w:space="0" w:color="auto"/>
            <w:right w:val="none" w:sz="0" w:space="0" w:color="auto"/>
          </w:divBdr>
        </w:div>
      </w:divsChild>
    </w:div>
    <w:div w:id="415325517">
      <w:bodyDiv w:val="1"/>
      <w:marLeft w:val="0"/>
      <w:marRight w:val="0"/>
      <w:marTop w:val="0"/>
      <w:marBottom w:val="0"/>
      <w:divBdr>
        <w:top w:val="none" w:sz="0" w:space="0" w:color="auto"/>
        <w:left w:val="none" w:sz="0" w:space="0" w:color="auto"/>
        <w:bottom w:val="none" w:sz="0" w:space="0" w:color="auto"/>
        <w:right w:val="none" w:sz="0" w:space="0" w:color="auto"/>
      </w:divBdr>
    </w:div>
    <w:div w:id="446627975">
      <w:bodyDiv w:val="1"/>
      <w:marLeft w:val="0"/>
      <w:marRight w:val="0"/>
      <w:marTop w:val="0"/>
      <w:marBottom w:val="0"/>
      <w:divBdr>
        <w:top w:val="none" w:sz="0" w:space="0" w:color="auto"/>
        <w:left w:val="none" w:sz="0" w:space="0" w:color="auto"/>
        <w:bottom w:val="none" w:sz="0" w:space="0" w:color="auto"/>
        <w:right w:val="none" w:sz="0" w:space="0" w:color="auto"/>
      </w:divBdr>
      <w:divsChild>
        <w:div w:id="905408844">
          <w:marLeft w:val="0"/>
          <w:marRight w:val="0"/>
          <w:marTop w:val="0"/>
          <w:marBottom w:val="0"/>
          <w:divBdr>
            <w:top w:val="none" w:sz="0" w:space="0" w:color="auto"/>
            <w:left w:val="none" w:sz="0" w:space="0" w:color="auto"/>
            <w:bottom w:val="none" w:sz="0" w:space="0" w:color="auto"/>
            <w:right w:val="none" w:sz="0" w:space="0" w:color="auto"/>
          </w:divBdr>
        </w:div>
      </w:divsChild>
    </w:div>
    <w:div w:id="494416908">
      <w:bodyDiv w:val="1"/>
      <w:marLeft w:val="0"/>
      <w:marRight w:val="0"/>
      <w:marTop w:val="0"/>
      <w:marBottom w:val="0"/>
      <w:divBdr>
        <w:top w:val="none" w:sz="0" w:space="0" w:color="auto"/>
        <w:left w:val="none" w:sz="0" w:space="0" w:color="auto"/>
        <w:bottom w:val="none" w:sz="0" w:space="0" w:color="auto"/>
        <w:right w:val="none" w:sz="0" w:space="0" w:color="auto"/>
      </w:divBdr>
      <w:divsChild>
        <w:div w:id="393479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1126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05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967294">
      <w:bodyDiv w:val="1"/>
      <w:marLeft w:val="0"/>
      <w:marRight w:val="0"/>
      <w:marTop w:val="0"/>
      <w:marBottom w:val="0"/>
      <w:divBdr>
        <w:top w:val="none" w:sz="0" w:space="0" w:color="auto"/>
        <w:left w:val="none" w:sz="0" w:space="0" w:color="auto"/>
        <w:bottom w:val="none" w:sz="0" w:space="0" w:color="auto"/>
        <w:right w:val="none" w:sz="0" w:space="0" w:color="auto"/>
      </w:divBdr>
    </w:div>
    <w:div w:id="505022954">
      <w:bodyDiv w:val="1"/>
      <w:marLeft w:val="0"/>
      <w:marRight w:val="0"/>
      <w:marTop w:val="0"/>
      <w:marBottom w:val="0"/>
      <w:divBdr>
        <w:top w:val="none" w:sz="0" w:space="0" w:color="auto"/>
        <w:left w:val="none" w:sz="0" w:space="0" w:color="auto"/>
        <w:bottom w:val="none" w:sz="0" w:space="0" w:color="auto"/>
        <w:right w:val="none" w:sz="0" w:space="0" w:color="auto"/>
      </w:divBdr>
    </w:div>
    <w:div w:id="547689297">
      <w:bodyDiv w:val="1"/>
      <w:marLeft w:val="0"/>
      <w:marRight w:val="0"/>
      <w:marTop w:val="0"/>
      <w:marBottom w:val="0"/>
      <w:divBdr>
        <w:top w:val="none" w:sz="0" w:space="0" w:color="auto"/>
        <w:left w:val="none" w:sz="0" w:space="0" w:color="auto"/>
        <w:bottom w:val="none" w:sz="0" w:space="0" w:color="auto"/>
        <w:right w:val="none" w:sz="0" w:space="0" w:color="auto"/>
      </w:divBdr>
    </w:div>
    <w:div w:id="573314921">
      <w:bodyDiv w:val="1"/>
      <w:marLeft w:val="0"/>
      <w:marRight w:val="0"/>
      <w:marTop w:val="0"/>
      <w:marBottom w:val="0"/>
      <w:divBdr>
        <w:top w:val="none" w:sz="0" w:space="0" w:color="auto"/>
        <w:left w:val="none" w:sz="0" w:space="0" w:color="auto"/>
        <w:bottom w:val="none" w:sz="0" w:space="0" w:color="auto"/>
        <w:right w:val="none" w:sz="0" w:space="0" w:color="auto"/>
      </w:divBdr>
    </w:div>
    <w:div w:id="588121151">
      <w:bodyDiv w:val="1"/>
      <w:marLeft w:val="0"/>
      <w:marRight w:val="0"/>
      <w:marTop w:val="0"/>
      <w:marBottom w:val="0"/>
      <w:divBdr>
        <w:top w:val="none" w:sz="0" w:space="0" w:color="auto"/>
        <w:left w:val="none" w:sz="0" w:space="0" w:color="auto"/>
        <w:bottom w:val="none" w:sz="0" w:space="0" w:color="auto"/>
        <w:right w:val="none" w:sz="0" w:space="0" w:color="auto"/>
      </w:divBdr>
    </w:div>
    <w:div w:id="615792006">
      <w:bodyDiv w:val="1"/>
      <w:marLeft w:val="0"/>
      <w:marRight w:val="0"/>
      <w:marTop w:val="0"/>
      <w:marBottom w:val="0"/>
      <w:divBdr>
        <w:top w:val="none" w:sz="0" w:space="0" w:color="auto"/>
        <w:left w:val="none" w:sz="0" w:space="0" w:color="auto"/>
        <w:bottom w:val="none" w:sz="0" w:space="0" w:color="auto"/>
        <w:right w:val="none" w:sz="0" w:space="0" w:color="auto"/>
      </w:divBdr>
    </w:div>
    <w:div w:id="619609323">
      <w:bodyDiv w:val="1"/>
      <w:marLeft w:val="0"/>
      <w:marRight w:val="0"/>
      <w:marTop w:val="0"/>
      <w:marBottom w:val="0"/>
      <w:divBdr>
        <w:top w:val="none" w:sz="0" w:space="0" w:color="auto"/>
        <w:left w:val="none" w:sz="0" w:space="0" w:color="auto"/>
        <w:bottom w:val="none" w:sz="0" w:space="0" w:color="auto"/>
        <w:right w:val="none" w:sz="0" w:space="0" w:color="auto"/>
      </w:divBdr>
    </w:div>
    <w:div w:id="625090738">
      <w:bodyDiv w:val="1"/>
      <w:marLeft w:val="0"/>
      <w:marRight w:val="0"/>
      <w:marTop w:val="0"/>
      <w:marBottom w:val="0"/>
      <w:divBdr>
        <w:top w:val="none" w:sz="0" w:space="0" w:color="auto"/>
        <w:left w:val="none" w:sz="0" w:space="0" w:color="auto"/>
        <w:bottom w:val="none" w:sz="0" w:space="0" w:color="auto"/>
        <w:right w:val="none" w:sz="0" w:space="0" w:color="auto"/>
      </w:divBdr>
    </w:div>
    <w:div w:id="630325444">
      <w:bodyDiv w:val="1"/>
      <w:marLeft w:val="0"/>
      <w:marRight w:val="0"/>
      <w:marTop w:val="0"/>
      <w:marBottom w:val="0"/>
      <w:divBdr>
        <w:top w:val="none" w:sz="0" w:space="0" w:color="auto"/>
        <w:left w:val="none" w:sz="0" w:space="0" w:color="auto"/>
        <w:bottom w:val="none" w:sz="0" w:space="0" w:color="auto"/>
        <w:right w:val="none" w:sz="0" w:space="0" w:color="auto"/>
      </w:divBdr>
    </w:div>
    <w:div w:id="685254457">
      <w:bodyDiv w:val="1"/>
      <w:marLeft w:val="0"/>
      <w:marRight w:val="0"/>
      <w:marTop w:val="0"/>
      <w:marBottom w:val="0"/>
      <w:divBdr>
        <w:top w:val="none" w:sz="0" w:space="0" w:color="auto"/>
        <w:left w:val="none" w:sz="0" w:space="0" w:color="auto"/>
        <w:bottom w:val="none" w:sz="0" w:space="0" w:color="auto"/>
        <w:right w:val="none" w:sz="0" w:space="0" w:color="auto"/>
      </w:divBdr>
    </w:div>
    <w:div w:id="695615381">
      <w:bodyDiv w:val="1"/>
      <w:marLeft w:val="0"/>
      <w:marRight w:val="0"/>
      <w:marTop w:val="0"/>
      <w:marBottom w:val="0"/>
      <w:divBdr>
        <w:top w:val="none" w:sz="0" w:space="0" w:color="auto"/>
        <w:left w:val="none" w:sz="0" w:space="0" w:color="auto"/>
        <w:bottom w:val="none" w:sz="0" w:space="0" w:color="auto"/>
        <w:right w:val="none" w:sz="0" w:space="0" w:color="auto"/>
      </w:divBdr>
      <w:divsChild>
        <w:div w:id="17563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7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77857">
      <w:bodyDiv w:val="1"/>
      <w:marLeft w:val="0"/>
      <w:marRight w:val="0"/>
      <w:marTop w:val="0"/>
      <w:marBottom w:val="0"/>
      <w:divBdr>
        <w:top w:val="none" w:sz="0" w:space="0" w:color="auto"/>
        <w:left w:val="none" w:sz="0" w:space="0" w:color="auto"/>
        <w:bottom w:val="none" w:sz="0" w:space="0" w:color="auto"/>
        <w:right w:val="none" w:sz="0" w:space="0" w:color="auto"/>
      </w:divBdr>
    </w:div>
    <w:div w:id="715466275">
      <w:bodyDiv w:val="1"/>
      <w:marLeft w:val="0"/>
      <w:marRight w:val="0"/>
      <w:marTop w:val="0"/>
      <w:marBottom w:val="0"/>
      <w:divBdr>
        <w:top w:val="none" w:sz="0" w:space="0" w:color="auto"/>
        <w:left w:val="none" w:sz="0" w:space="0" w:color="auto"/>
        <w:bottom w:val="none" w:sz="0" w:space="0" w:color="auto"/>
        <w:right w:val="none" w:sz="0" w:space="0" w:color="auto"/>
      </w:divBdr>
    </w:div>
    <w:div w:id="722484140">
      <w:bodyDiv w:val="1"/>
      <w:marLeft w:val="0"/>
      <w:marRight w:val="0"/>
      <w:marTop w:val="0"/>
      <w:marBottom w:val="0"/>
      <w:divBdr>
        <w:top w:val="none" w:sz="0" w:space="0" w:color="auto"/>
        <w:left w:val="none" w:sz="0" w:space="0" w:color="auto"/>
        <w:bottom w:val="none" w:sz="0" w:space="0" w:color="auto"/>
        <w:right w:val="none" w:sz="0" w:space="0" w:color="auto"/>
      </w:divBdr>
    </w:div>
    <w:div w:id="778135893">
      <w:bodyDiv w:val="1"/>
      <w:marLeft w:val="0"/>
      <w:marRight w:val="0"/>
      <w:marTop w:val="0"/>
      <w:marBottom w:val="0"/>
      <w:divBdr>
        <w:top w:val="none" w:sz="0" w:space="0" w:color="auto"/>
        <w:left w:val="none" w:sz="0" w:space="0" w:color="auto"/>
        <w:bottom w:val="none" w:sz="0" w:space="0" w:color="auto"/>
        <w:right w:val="none" w:sz="0" w:space="0" w:color="auto"/>
      </w:divBdr>
    </w:div>
    <w:div w:id="778449950">
      <w:bodyDiv w:val="1"/>
      <w:marLeft w:val="0"/>
      <w:marRight w:val="0"/>
      <w:marTop w:val="0"/>
      <w:marBottom w:val="0"/>
      <w:divBdr>
        <w:top w:val="none" w:sz="0" w:space="0" w:color="auto"/>
        <w:left w:val="none" w:sz="0" w:space="0" w:color="auto"/>
        <w:bottom w:val="none" w:sz="0" w:space="0" w:color="auto"/>
        <w:right w:val="none" w:sz="0" w:space="0" w:color="auto"/>
      </w:divBdr>
      <w:divsChild>
        <w:div w:id="890649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285423">
              <w:marLeft w:val="0"/>
              <w:marRight w:val="0"/>
              <w:marTop w:val="0"/>
              <w:marBottom w:val="0"/>
              <w:divBdr>
                <w:top w:val="none" w:sz="0" w:space="0" w:color="auto"/>
                <w:left w:val="none" w:sz="0" w:space="0" w:color="auto"/>
                <w:bottom w:val="none" w:sz="0" w:space="0" w:color="auto"/>
                <w:right w:val="none" w:sz="0" w:space="0" w:color="auto"/>
              </w:divBdr>
              <w:divsChild>
                <w:div w:id="110903714">
                  <w:marLeft w:val="0"/>
                  <w:marRight w:val="0"/>
                  <w:marTop w:val="0"/>
                  <w:marBottom w:val="0"/>
                  <w:divBdr>
                    <w:top w:val="none" w:sz="0" w:space="0" w:color="auto"/>
                    <w:left w:val="none" w:sz="0" w:space="0" w:color="auto"/>
                    <w:bottom w:val="none" w:sz="0" w:space="0" w:color="auto"/>
                    <w:right w:val="none" w:sz="0" w:space="0" w:color="auto"/>
                  </w:divBdr>
                  <w:divsChild>
                    <w:div w:id="10320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29172">
      <w:bodyDiv w:val="1"/>
      <w:marLeft w:val="0"/>
      <w:marRight w:val="0"/>
      <w:marTop w:val="0"/>
      <w:marBottom w:val="0"/>
      <w:divBdr>
        <w:top w:val="none" w:sz="0" w:space="0" w:color="auto"/>
        <w:left w:val="none" w:sz="0" w:space="0" w:color="auto"/>
        <w:bottom w:val="none" w:sz="0" w:space="0" w:color="auto"/>
        <w:right w:val="none" w:sz="0" w:space="0" w:color="auto"/>
      </w:divBdr>
    </w:div>
    <w:div w:id="807481134">
      <w:bodyDiv w:val="1"/>
      <w:marLeft w:val="0"/>
      <w:marRight w:val="0"/>
      <w:marTop w:val="0"/>
      <w:marBottom w:val="0"/>
      <w:divBdr>
        <w:top w:val="none" w:sz="0" w:space="0" w:color="auto"/>
        <w:left w:val="none" w:sz="0" w:space="0" w:color="auto"/>
        <w:bottom w:val="none" w:sz="0" w:space="0" w:color="auto"/>
        <w:right w:val="none" w:sz="0" w:space="0" w:color="auto"/>
      </w:divBdr>
    </w:div>
    <w:div w:id="816453026">
      <w:bodyDiv w:val="1"/>
      <w:marLeft w:val="0"/>
      <w:marRight w:val="0"/>
      <w:marTop w:val="0"/>
      <w:marBottom w:val="0"/>
      <w:divBdr>
        <w:top w:val="none" w:sz="0" w:space="0" w:color="auto"/>
        <w:left w:val="none" w:sz="0" w:space="0" w:color="auto"/>
        <w:bottom w:val="none" w:sz="0" w:space="0" w:color="auto"/>
        <w:right w:val="none" w:sz="0" w:space="0" w:color="auto"/>
      </w:divBdr>
      <w:divsChild>
        <w:div w:id="638268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215248">
              <w:marLeft w:val="0"/>
              <w:marRight w:val="0"/>
              <w:marTop w:val="0"/>
              <w:marBottom w:val="0"/>
              <w:divBdr>
                <w:top w:val="none" w:sz="0" w:space="0" w:color="auto"/>
                <w:left w:val="none" w:sz="0" w:space="0" w:color="auto"/>
                <w:bottom w:val="none" w:sz="0" w:space="0" w:color="auto"/>
                <w:right w:val="none" w:sz="0" w:space="0" w:color="auto"/>
              </w:divBdr>
              <w:divsChild>
                <w:div w:id="31275471">
                  <w:marLeft w:val="0"/>
                  <w:marRight w:val="0"/>
                  <w:marTop w:val="0"/>
                  <w:marBottom w:val="0"/>
                  <w:divBdr>
                    <w:top w:val="none" w:sz="0" w:space="0" w:color="auto"/>
                    <w:left w:val="none" w:sz="0" w:space="0" w:color="auto"/>
                    <w:bottom w:val="none" w:sz="0" w:space="0" w:color="auto"/>
                    <w:right w:val="none" w:sz="0" w:space="0" w:color="auto"/>
                  </w:divBdr>
                  <w:divsChild>
                    <w:div w:id="507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237362">
      <w:bodyDiv w:val="1"/>
      <w:marLeft w:val="0"/>
      <w:marRight w:val="0"/>
      <w:marTop w:val="0"/>
      <w:marBottom w:val="0"/>
      <w:divBdr>
        <w:top w:val="none" w:sz="0" w:space="0" w:color="auto"/>
        <w:left w:val="none" w:sz="0" w:space="0" w:color="auto"/>
        <w:bottom w:val="none" w:sz="0" w:space="0" w:color="auto"/>
        <w:right w:val="none" w:sz="0" w:space="0" w:color="auto"/>
      </w:divBdr>
    </w:div>
    <w:div w:id="859973175">
      <w:bodyDiv w:val="1"/>
      <w:marLeft w:val="0"/>
      <w:marRight w:val="0"/>
      <w:marTop w:val="0"/>
      <w:marBottom w:val="0"/>
      <w:divBdr>
        <w:top w:val="none" w:sz="0" w:space="0" w:color="auto"/>
        <w:left w:val="none" w:sz="0" w:space="0" w:color="auto"/>
        <w:bottom w:val="none" w:sz="0" w:space="0" w:color="auto"/>
        <w:right w:val="none" w:sz="0" w:space="0" w:color="auto"/>
      </w:divBdr>
    </w:div>
    <w:div w:id="868372928">
      <w:bodyDiv w:val="1"/>
      <w:marLeft w:val="0"/>
      <w:marRight w:val="0"/>
      <w:marTop w:val="0"/>
      <w:marBottom w:val="0"/>
      <w:divBdr>
        <w:top w:val="none" w:sz="0" w:space="0" w:color="auto"/>
        <w:left w:val="none" w:sz="0" w:space="0" w:color="auto"/>
        <w:bottom w:val="none" w:sz="0" w:space="0" w:color="auto"/>
        <w:right w:val="none" w:sz="0" w:space="0" w:color="auto"/>
      </w:divBdr>
    </w:div>
    <w:div w:id="905335882">
      <w:bodyDiv w:val="1"/>
      <w:marLeft w:val="0"/>
      <w:marRight w:val="0"/>
      <w:marTop w:val="0"/>
      <w:marBottom w:val="0"/>
      <w:divBdr>
        <w:top w:val="none" w:sz="0" w:space="0" w:color="auto"/>
        <w:left w:val="none" w:sz="0" w:space="0" w:color="auto"/>
        <w:bottom w:val="none" w:sz="0" w:space="0" w:color="auto"/>
        <w:right w:val="none" w:sz="0" w:space="0" w:color="auto"/>
      </w:divBdr>
    </w:div>
    <w:div w:id="1002974279">
      <w:bodyDiv w:val="1"/>
      <w:marLeft w:val="0"/>
      <w:marRight w:val="0"/>
      <w:marTop w:val="0"/>
      <w:marBottom w:val="0"/>
      <w:divBdr>
        <w:top w:val="none" w:sz="0" w:space="0" w:color="auto"/>
        <w:left w:val="none" w:sz="0" w:space="0" w:color="auto"/>
        <w:bottom w:val="none" w:sz="0" w:space="0" w:color="auto"/>
        <w:right w:val="none" w:sz="0" w:space="0" w:color="auto"/>
      </w:divBdr>
    </w:div>
    <w:div w:id="1054890997">
      <w:bodyDiv w:val="1"/>
      <w:marLeft w:val="0"/>
      <w:marRight w:val="0"/>
      <w:marTop w:val="0"/>
      <w:marBottom w:val="0"/>
      <w:divBdr>
        <w:top w:val="none" w:sz="0" w:space="0" w:color="auto"/>
        <w:left w:val="none" w:sz="0" w:space="0" w:color="auto"/>
        <w:bottom w:val="none" w:sz="0" w:space="0" w:color="auto"/>
        <w:right w:val="none" w:sz="0" w:space="0" w:color="auto"/>
      </w:divBdr>
    </w:div>
    <w:div w:id="1062143497">
      <w:bodyDiv w:val="1"/>
      <w:marLeft w:val="0"/>
      <w:marRight w:val="0"/>
      <w:marTop w:val="0"/>
      <w:marBottom w:val="0"/>
      <w:divBdr>
        <w:top w:val="none" w:sz="0" w:space="0" w:color="auto"/>
        <w:left w:val="none" w:sz="0" w:space="0" w:color="auto"/>
        <w:bottom w:val="none" w:sz="0" w:space="0" w:color="auto"/>
        <w:right w:val="none" w:sz="0" w:space="0" w:color="auto"/>
      </w:divBdr>
    </w:div>
    <w:div w:id="1071583001">
      <w:bodyDiv w:val="1"/>
      <w:marLeft w:val="0"/>
      <w:marRight w:val="0"/>
      <w:marTop w:val="0"/>
      <w:marBottom w:val="0"/>
      <w:divBdr>
        <w:top w:val="none" w:sz="0" w:space="0" w:color="auto"/>
        <w:left w:val="none" w:sz="0" w:space="0" w:color="auto"/>
        <w:bottom w:val="none" w:sz="0" w:space="0" w:color="auto"/>
        <w:right w:val="none" w:sz="0" w:space="0" w:color="auto"/>
      </w:divBdr>
    </w:div>
    <w:div w:id="1154682233">
      <w:bodyDiv w:val="1"/>
      <w:marLeft w:val="0"/>
      <w:marRight w:val="0"/>
      <w:marTop w:val="0"/>
      <w:marBottom w:val="0"/>
      <w:divBdr>
        <w:top w:val="none" w:sz="0" w:space="0" w:color="auto"/>
        <w:left w:val="none" w:sz="0" w:space="0" w:color="auto"/>
        <w:bottom w:val="none" w:sz="0" w:space="0" w:color="auto"/>
        <w:right w:val="none" w:sz="0" w:space="0" w:color="auto"/>
      </w:divBdr>
      <w:divsChild>
        <w:div w:id="1326781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3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9305">
      <w:bodyDiv w:val="1"/>
      <w:marLeft w:val="0"/>
      <w:marRight w:val="0"/>
      <w:marTop w:val="0"/>
      <w:marBottom w:val="0"/>
      <w:divBdr>
        <w:top w:val="none" w:sz="0" w:space="0" w:color="auto"/>
        <w:left w:val="none" w:sz="0" w:space="0" w:color="auto"/>
        <w:bottom w:val="none" w:sz="0" w:space="0" w:color="auto"/>
        <w:right w:val="none" w:sz="0" w:space="0" w:color="auto"/>
      </w:divBdr>
    </w:div>
    <w:div w:id="1175223522">
      <w:bodyDiv w:val="1"/>
      <w:marLeft w:val="0"/>
      <w:marRight w:val="0"/>
      <w:marTop w:val="0"/>
      <w:marBottom w:val="0"/>
      <w:divBdr>
        <w:top w:val="none" w:sz="0" w:space="0" w:color="auto"/>
        <w:left w:val="none" w:sz="0" w:space="0" w:color="auto"/>
        <w:bottom w:val="none" w:sz="0" w:space="0" w:color="auto"/>
        <w:right w:val="none" w:sz="0" w:space="0" w:color="auto"/>
      </w:divBdr>
    </w:div>
    <w:div w:id="1203832199">
      <w:bodyDiv w:val="1"/>
      <w:marLeft w:val="0"/>
      <w:marRight w:val="0"/>
      <w:marTop w:val="0"/>
      <w:marBottom w:val="0"/>
      <w:divBdr>
        <w:top w:val="none" w:sz="0" w:space="0" w:color="auto"/>
        <w:left w:val="none" w:sz="0" w:space="0" w:color="auto"/>
        <w:bottom w:val="none" w:sz="0" w:space="0" w:color="auto"/>
        <w:right w:val="none" w:sz="0" w:space="0" w:color="auto"/>
      </w:divBdr>
    </w:div>
    <w:div w:id="1220674129">
      <w:bodyDiv w:val="1"/>
      <w:marLeft w:val="0"/>
      <w:marRight w:val="0"/>
      <w:marTop w:val="0"/>
      <w:marBottom w:val="0"/>
      <w:divBdr>
        <w:top w:val="none" w:sz="0" w:space="0" w:color="auto"/>
        <w:left w:val="none" w:sz="0" w:space="0" w:color="auto"/>
        <w:bottom w:val="none" w:sz="0" w:space="0" w:color="auto"/>
        <w:right w:val="none" w:sz="0" w:space="0" w:color="auto"/>
      </w:divBdr>
    </w:div>
    <w:div w:id="1226914340">
      <w:bodyDiv w:val="1"/>
      <w:marLeft w:val="0"/>
      <w:marRight w:val="0"/>
      <w:marTop w:val="0"/>
      <w:marBottom w:val="0"/>
      <w:divBdr>
        <w:top w:val="none" w:sz="0" w:space="0" w:color="auto"/>
        <w:left w:val="none" w:sz="0" w:space="0" w:color="auto"/>
        <w:bottom w:val="none" w:sz="0" w:space="0" w:color="auto"/>
        <w:right w:val="none" w:sz="0" w:space="0" w:color="auto"/>
      </w:divBdr>
    </w:div>
    <w:div w:id="1229999441">
      <w:bodyDiv w:val="1"/>
      <w:marLeft w:val="0"/>
      <w:marRight w:val="0"/>
      <w:marTop w:val="0"/>
      <w:marBottom w:val="0"/>
      <w:divBdr>
        <w:top w:val="none" w:sz="0" w:space="0" w:color="auto"/>
        <w:left w:val="none" w:sz="0" w:space="0" w:color="auto"/>
        <w:bottom w:val="none" w:sz="0" w:space="0" w:color="auto"/>
        <w:right w:val="none" w:sz="0" w:space="0" w:color="auto"/>
      </w:divBdr>
    </w:div>
    <w:div w:id="1250311853">
      <w:bodyDiv w:val="1"/>
      <w:marLeft w:val="0"/>
      <w:marRight w:val="0"/>
      <w:marTop w:val="0"/>
      <w:marBottom w:val="0"/>
      <w:divBdr>
        <w:top w:val="none" w:sz="0" w:space="0" w:color="auto"/>
        <w:left w:val="none" w:sz="0" w:space="0" w:color="auto"/>
        <w:bottom w:val="none" w:sz="0" w:space="0" w:color="auto"/>
        <w:right w:val="none" w:sz="0" w:space="0" w:color="auto"/>
      </w:divBdr>
    </w:div>
    <w:div w:id="1256480816">
      <w:bodyDiv w:val="1"/>
      <w:marLeft w:val="0"/>
      <w:marRight w:val="0"/>
      <w:marTop w:val="0"/>
      <w:marBottom w:val="0"/>
      <w:divBdr>
        <w:top w:val="none" w:sz="0" w:space="0" w:color="auto"/>
        <w:left w:val="none" w:sz="0" w:space="0" w:color="auto"/>
        <w:bottom w:val="none" w:sz="0" w:space="0" w:color="auto"/>
        <w:right w:val="none" w:sz="0" w:space="0" w:color="auto"/>
      </w:divBdr>
    </w:div>
    <w:div w:id="1267545978">
      <w:bodyDiv w:val="1"/>
      <w:marLeft w:val="0"/>
      <w:marRight w:val="0"/>
      <w:marTop w:val="0"/>
      <w:marBottom w:val="0"/>
      <w:divBdr>
        <w:top w:val="none" w:sz="0" w:space="0" w:color="auto"/>
        <w:left w:val="none" w:sz="0" w:space="0" w:color="auto"/>
        <w:bottom w:val="none" w:sz="0" w:space="0" w:color="auto"/>
        <w:right w:val="none" w:sz="0" w:space="0" w:color="auto"/>
      </w:divBdr>
    </w:div>
    <w:div w:id="1321690274">
      <w:bodyDiv w:val="1"/>
      <w:marLeft w:val="0"/>
      <w:marRight w:val="0"/>
      <w:marTop w:val="0"/>
      <w:marBottom w:val="0"/>
      <w:divBdr>
        <w:top w:val="none" w:sz="0" w:space="0" w:color="auto"/>
        <w:left w:val="none" w:sz="0" w:space="0" w:color="auto"/>
        <w:bottom w:val="none" w:sz="0" w:space="0" w:color="auto"/>
        <w:right w:val="none" w:sz="0" w:space="0" w:color="auto"/>
      </w:divBdr>
    </w:div>
    <w:div w:id="1345748958">
      <w:bodyDiv w:val="1"/>
      <w:marLeft w:val="0"/>
      <w:marRight w:val="0"/>
      <w:marTop w:val="0"/>
      <w:marBottom w:val="0"/>
      <w:divBdr>
        <w:top w:val="none" w:sz="0" w:space="0" w:color="auto"/>
        <w:left w:val="none" w:sz="0" w:space="0" w:color="auto"/>
        <w:bottom w:val="none" w:sz="0" w:space="0" w:color="auto"/>
        <w:right w:val="none" w:sz="0" w:space="0" w:color="auto"/>
      </w:divBdr>
    </w:div>
    <w:div w:id="1383603891">
      <w:bodyDiv w:val="1"/>
      <w:marLeft w:val="0"/>
      <w:marRight w:val="0"/>
      <w:marTop w:val="0"/>
      <w:marBottom w:val="0"/>
      <w:divBdr>
        <w:top w:val="none" w:sz="0" w:space="0" w:color="auto"/>
        <w:left w:val="none" w:sz="0" w:space="0" w:color="auto"/>
        <w:bottom w:val="none" w:sz="0" w:space="0" w:color="auto"/>
        <w:right w:val="none" w:sz="0" w:space="0" w:color="auto"/>
      </w:divBdr>
      <w:divsChild>
        <w:div w:id="166254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126480">
              <w:marLeft w:val="0"/>
              <w:marRight w:val="0"/>
              <w:marTop w:val="0"/>
              <w:marBottom w:val="0"/>
              <w:divBdr>
                <w:top w:val="none" w:sz="0" w:space="0" w:color="auto"/>
                <w:left w:val="none" w:sz="0" w:space="0" w:color="auto"/>
                <w:bottom w:val="none" w:sz="0" w:space="0" w:color="auto"/>
                <w:right w:val="none" w:sz="0" w:space="0" w:color="auto"/>
              </w:divBdr>
              <w:divsChild>
                <w:div w:id="48040920">
                  <w:marLeft w:val="0"/>
                  <w:marRight w:val="0"/>
                  <w:marTop w:val="0"/>
                  <w:marBottom w:val="0"/>
                  <w:divBdr>
                    <w:top w:val="none" w:sz="0" w:space="0" w:color="auto"/>
                    <w:left w:val="none" w:sz="0" w:space="0" w:color="auto"/>
                    <w:bottom w:val="none" w:sz="0" w:space="0" w:color="auto"/>
                    <w:right w:val="none" w:sz="0" w:space="0" w:color="auto"/>
                  </w:divBdr>
                  <w:divsChild>
                    <w:div w:id="1921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178394">
      <w:bodyDiv w:val="1"/>
      <w:marLeft w:val="0"/>
      <w:marRight w:val="0"/>
      <w:marTop w:val="0"/>
      <w:marBottom w:val="0"/>
      <w:divBdr>
        <w:top w:val="none" w:sz="0" w:space="0" w:color="auto"/>
        <w:left w:val="none" w:sz="0" w:space="0" w:color="auto"/>
        <w:bottom w:val="none" w:sz="0" w:space="0" w:color="auto"/>
        <w:right w:val="none" w:sz="0" w:space="0" w:color="auto"/>
      </w:divBdr>
      <w:divsChild>
        <w:div w:id="1940719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284109">
              <w:marLeft w:val="0"/>
              <w:marRight w:val="0"/>
              <w:marTop w:val="0"/>
              <w:marBottom w:val="0"/>
              <w:divBdr>
                <w:top w:val="none" w:sz="0" w:space="0" w:color="auto"/>
                <w:left w:val="none" w:sz="0" w:space="0" w:color="auto"/>
                <w:bottom w:val="none" w:sz="0" w:space="0" w:color="auto"/>
                <w:right w:val="none" w:sz="0" w:space="0" w:color="auto"/>
              </w:divBdr>
              <w:divsChild>
                <w:div w:id="147526001">
                  <w:marLeft w:val="0"/>
                  <w:marRight w:val="0"/>
                  <w:marTop w:val="0"/>
                  <w:marBottom w:val="0"/>
                  <w:divBdr>
                    <w:top w:val="none" w:sz="0" w:space="0" w:color="auto"/>
                    <w:left w:val="none" w:sz="0" w:space="0" w:color="auto"/>
                    <w:bottom w:val="none" w:sz="0" w:space="0" w:color="auto"/>
                    <w:right w:val="none" w:sz="0" w:space="0" w:color="auto"/>
                  </w:divBdr>
                  <w:divsChild>
                    <w:div w:id="1442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832277">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51378189">
      <w:bodyDiv w:val="1"/>
      <w:marLeft w:val="0"/>
      <w:marRight w:val="0"/>
      <w:marTop w:val="0"/>
      <w:marBottom w:val="0"/>
      <w:divBdr>
        <w:top w:val="none" w:sz="0" w:space="0" w:color="auto"/>
        <w:left w:val="none" w:sz="0" w:space="0" w:color="auto"/>
        <w:bottom w:val="none" w:sz="0" w:space="0" w:color="auto"/>
        <w:right w:val="none" w:sz="0" w:space="0" w:color="auto"/>
      </w:divBdr>
    </w:div>
    <w:div w:id="1565531547">
      <w:bodyDiv w:val="1"/>
      <w:marLeft w:val="0"/>
      <w:marRight w:val="0"/>
      <w:marTop w:val="0"/>
      <w:marBottom w:val="0"/>
      <w:divBdr>
        <w:top w:val="none" w:sz="0" w:space="0" w:color="auto"/>
        <w:left w:val="none" w:sz="0" w:space="0" w:color="auto"/>
        <w:bottom w:val="none" w:sz="0" w:space="0" w:color="auto"/>
        <w:right w:val="none" w:sz="0" w:space="0" w:color="auto"/>
      </w:divBdr>
    </w:div>
    <w:div w:id="1610894944">
      <w:bodyDiv w:val="1"/>
      <w:marLeft w:val="0"/>
      <w:marRight w:val="0"/>
      <w:marTop w:val="0"/>
      <w:marBottom w:val="0"/>
      <w:divBdr>
        <w:top w:val="none" w:sz="0" w:space="0" w:color="auto"/>
        <w:left w:val="none" w:sz="0" w:space="0" w:color="auto"/>
        <w:bottom w:val="none" w:sz="0" w:space="0" w:color="auto"/>
        <w:right w:val="none" w:sz="0" w:space="0" w:color="auto"/>
      </w:divBdr>
      <w:divsChild>
        <w:div w:id="1471435717">
          <w:marLeft w:val="0"/>
          <w:marRight w:val="0"/>
          <w:marTop w:val="0"/>
          <w:marBottom w:val="0"/>
          <w:divBdr>
            <w:top w:val="none" w:sz="0" w:space="0" w:color="auto"/>
            <w:left w:val="none" w:sz="0" w:space="0" w:color="auto"/>
            <w:bottom w:val="none" w:sz="0" w:space="0" w:color="auto"/>
            <w:right w:val="none" w:sz="0" w:space="0" w:color="auto"/>
          </w:divBdr>
        </w:div>
      </w:divsChild>
    </w:div>
    <w:div w:id="1629772367">
      <w:bodyDiv w:val="1"/>
      <w:marLeft w:val="0"/>
      <w:marRight w:val="0"/>
      <w:marTop w:val="0"/>
      <w:marBottom w:val="0"/>
      <w:divBdr>
        <w:top w:val="none" w:sz="0" w:space="0" w:color="auto"/>
        <w:left w:val="none" w:sz="0" w:space="0" w:color="auto"/>
        <w:bottom w:val="none" w:sz="0" w:space="0" w:color="auto"/>
        <w:right w:val="none" w:sz="0" w:space="0" w:color="auto"/>
      </w:divBdr>
    </w:div>
    <w:div w:id="1649362323">
      <w:bodyDiv w:val="1"/>
      <w:marLeft w:val="0"/>
      <w:marRight w:val="0"/>
      <w:marTop w:val="0"/>
      <w:marBottom w:val="0"/>
      <w:divBdr>
        <w:top w:val="none" w:sz="0" w:space="0" w:color="auto"/>
        <w:left w:val="none" w:sz="0" w:space="0" w:color="auto"/>
        <w:bottom w:val="none" w:sz="0" w:space="0" w:color="auto"/>
        <w:right w:val="none" w:sz="0" w:space="0" w:color="auto"/>
      </w:divBdr>
    </w:div>
    <w:div w:id="1670251307">
      <w:bodyDiv w:val="1"/>
      <w:marLeft w:val="0"/>
      <w:marRight w:val="0"/>
      <w:marTop w:val="0"/>
      <w:marBottom w:val="0"/>
      <w:divBdr>
        <w:top w:val="none" w:sz="0" w:space="0" w:color="auto"/>
        <w:left w:val="none" w:sz="0" w:space="0" w:color="auto"/>
        <w:bottom w:val="none" w:sz="0" w:space="0" w:color="auto"/>
        <w:right w:val="none" w:sz="0" w:space="0" w:color="auto"/>
      </w:divBdr>
    </w:div>
    <w:div w:id="1693678104">
      <w:bodyDiv w:val="1"/>
      <w:marLeft w:val="0"/>
      <w:marRight w:val="0"/>
      <w:marTop w:val="0"/>
      <w:marBottom w:val="0"/>
      <w:divBdr>
        <w:top w:val="none" w:sz="0" w:space="0" w:color="auto"/>
        <w:left w:val="none" w:sz="0" w:space="0" w:color="auto"/>
        <w:bottom w:val="none" w:sz="0" w:space="0" w:color="auto"/>
        <w:right w:val="none" w:sz="0" w:space="0" w:color="auto"/>
      </w:divBdr>
    </w:div>
    <w:div w:id="1715999658">
      <w:bodyDiv w:val="1"/>
      <w:marLeft w:val="0"/>
      <w:marRight w:val="0"/>
      <w:marTop w:val="0"/>
      <w:marBottom w:val="0"/>
      <w:divBdr>
        <w:top w:val="none" w:sz="0" w:space="0" w:color="auto"/>
        <w:left w:val="none" w:sz="0" w:space="0" w:color="auto"/>
        <w:bottom w:val="none" w:sz="0" w:space="0" w:color="auto"/>
        <w:right w:val="none" w:sz="0" w:space="0" w:color="auto"/>
      </w:divBdr>
    </w:div>
    <w:div w:id="1731146329">
      <w:bodyDiv w:val="1"/>
      <w:marLeft w:val="0"/>
      <w:marRight w:val="0"/>
      <w:marTop w:val="0"/>
      <w:marBottom w:val="0"/>
      <w:divBdr>
        <w:top w:val="none" w:sz="0" w:space="0" w:color="auto"/>
        <w:left w:val="none" w:sz="0" w:space="0" w:color="auto"/>
        <w:bottom w:val="none" w:sz="0" w:space="0" w:color="auto"/>
        <w:right w:val="none" w:sz="0" w:space="0" w:color="auto"/>
      </w:divBdr>
    </w:div>
    <w:div w:id="1738167077">
      <w:bodyDiv w:val="1"/>
      <w:marLeft w:val="0"/>
      <w:marRight w:val="0"/>
      <w:marTop w:val="0"/>
      <w:marBottom w:val="0"/>
      <w:divBdr>
        <w:top w:val="none" w:sz="0" w:space="0" w:color="auto"/>
        <w:left w:val="none" w:sz="0" w:space="0" w:color="auto"/>
        <w:bottom w:val="none" w:sz="0" w:space="0" w:color="auto"/>
        <w:right w:val="none" w:sz="0" w:space="0" w:color="auto"/>
      </w:divBdr>
      <w:divsChild>
        <w:div w:id="363797328">
          <w:marLeft w:val="0"/>
          <w:marRight w:val="0"/>
          <w:marTop w:val="171"/>
          <w:marBottom w:val="257"/>
          <w:divBdr>
            <w:top w:val="none" w:sz="0" w:space="0" w:color="auto"/>
            <w:left w:val="none" w:sz="0" w:space="0" w:color="auto"/>
            <w:bottom w:val="single" w:sz="4" w:space="4" w:color="EEEEEE"/>
            <w:right w:val="none" w:sz="0" w:space="0" w:color="auto"/>
          </w:divBdr>
        </w:div>
        <w:div w:id="680011998">
          <w:marLeft w:val="0"/>
          <w:marRight w:val="0"/>
          <w:marTop w:val="0"/>
          <w:marBottom w:val="0"/>
          <w:divBdr>
            <w:top w:val="none" w:sz="0" w:space="0" w:color="auto"/>
            <w:left w:val="none" w:sz="0" w:space="0" w:color="auto"/>
            <w:bottom w:val="none" w:sz="0" w:space="0" w:color="auto"/>
            <w:right w:val="none" w:sz="0" w:space="0" w:color="auto"/>
          </w:divBdr>
          <w:divsChild>
            <w:div w:id="16559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4672">
      <w:bodyDiv w:val="1"/>
      <w:marLeft w:val="0"/>
      <w:marRight w:val="0"/>
      <w:marTop w:val="0"/>
      <w:marBottom w:val="0"/>
      <w:divBdr>
        <w:top w:val="none" w:sz="0" w:space="0" w:color="auto"/>
        <w:left w:val="none" w:sz="0" w:space="0" w:color="auto"/>
        <w:bottom w:val="none" w:sz="0" w:space="0" w:color="auto"/>
        <w:right w:val="none" w:sz="0" w:space="0" w:color="auto"/>
      </w:divBdr>
    </w:div>
    <w:div w:id="1780030434">
      <w:bodyDiv w:val="1"/>
      <w:marLeft w:val="0"/>
      <w:marRight w:val="0"/>
      <w:marTop w:val="0"/>
      <w:marBottom w:val="0"/>
      <w:divBdr>
        <w:top w:val="none" w:sz="0" w:space="0" w:color="auto"/>
        <w:left w:val="none" w:sz="0" w:space="0" w:color="auto"/>
        <w:bottom w:val="none" w:sz="0" w:space="0" w:color="auto"/>
        <w:right w:val="none" w:sz="0" w:space="0" w:color="auto"/>
      </w:divBdr>
    </w:div>
    <w:div w:id="1843084158">
      <w:bodyDiv w:val="1"/>
      <w:marLeft w:val="0"/>
      <w:marRight w:val="0"/>
      <w:marTop w:val="0"/>
      <w:marBottom w:val="0"/>
      <w:divBdr>
        <w:top w:val="none" w:sz="0" w:space="0" w:color="auto"/>
        <w:left w:val="none" w:sz="0" w:space="0" w:color="auto"/>
        <w:bottom w:val="none" w:sz="0" w:space="0" w:color="auto"/>
        <w:right w:val="none" w:sz="0" w:space="0" w:color="auto"/>
      </w:divBdr>
      <w:divsChild>
        <w:div w:id="30309034">
          <w:marLeft w:val="0"/>
          <w:marRight w:val="0"/>
          <w:marTop w:val="0"/>
          <w:marBottom w:val="0"/>
          <w:divBdr>
            <w:top w:val="none" w:sz="0" w:space="0" w:color="auto"/>
            <w:left w:val="none" w:sz="0" w:space="0" w:color="auto"/>
            <w:bottom w:val="none" w:sz="0" w:space="0" w:color="auto"/>
            <w:right w:val="none" w:sz="0" w:space="0" w:color="auto"/>
          </w:divBdr>
        </w:div>
      </w:divsChild>
    </w:div>
    <w:div w:id="1891305703">
      <w:bodyDiv w:val="1"/>
      <w:marLeft w:val="0"/>
      <w:marRight w:val="0"/>
      <w:marTop w:val="0"/>
      <w:marBottom w:val="0"/>
      <w:divBdr>
        <w:top w:val="none" w:sz="0" w:space="0" w:color="auto"/>
        <w:left w:val="none" w:sz="0" w:space="0" w:color="auto"/>
        <w:bottom w:val="none" w:sz="0" w:space="0" w:color="auto"/>
        <w:right w:val="none" w:sz="0" w:space="0" w:color="auto"/>
      </w:divBdr>
    </w:div>
    <w:div w:id="1897473791">
      <w:marLeft w:val="0"/>
      <w:marRight w:val="0"/>
      <w:marTop w:val="0"/>
      <w:marBottom w:val="0"/>
      <w:divBdr>
        <w:top w:val="none" w:sz="0" w:space="0" w:color="auto"/>
        <w:left w:val="none" w:sz="0" w:space="0" w:color="auto"/>
        <w:bottom w:val="none" w:sz="0" w:space="0" w:color="auto"/>
        <w:right w:val="none" w:sz="0" w:space="0" w:color="auto"/>
      </w:divBdr>
      <w:divsChild>
        <w:div w:id="1897473818">
          <w:marLeft w:val="0"/>
          <w:marRight w:val="0"/>
          <w:marTop w:val="0"/>
          <w:marBottom w:val="0"/>
          <w:divBdr>
            <w:top w:val="none" w:sz="0" w:space="0" w:color="auto"/>
            <w:left w:val="none" w:sz="0" w:space="0" w:color="auto"/>
            <w:bottom w:val="none" w:sz="0" w:space="0" w:color="auto"/>
            <w:right w:val="none" w:sz="0" w:space="0" w:color="auto"/>
          </w:divBdr>
        </w:div>
      </w:divsChild>
    </w:div>
    <w:div w:id="1897473793">
      <w:marLeft w:val="0"/>
      <w:marRight w:val="0"/>
      <w:marTop w:val="0"/>
      <w:marBottom w:val="0"/>
      <w:divBdr>
        <w:top w:val="none" w:sz="0" w:space="0" w:color="auto"/>
        <w:left w:val="none" w:sz="0" w:space="0" w:color="auto"/>
        <w:bottom w:val="none" w:sz="0" w:space="0" w:color="auto"/>
        <w:right w:val="none" w:sz="0" w:space="0" w:color="auto"/>
      </w:divBdr>
      <w:divsChild>
        <w:div w:id="1897473798">
          <w:marLeft w:val="0"/>
          <w:marRight w:val="0"/>
          <w:marTop w:val="0"/>
          <w:marBottom w:val="0"/>
          <w:divBdr>
            <w:top w:val="none" w:sz="0" w:space="0" w:color="auto"/>
            <w:left w:val="none" w:sz="0" w:space="0" w:color="auto"/>
            <w:bottom w:val="none" w:sz="0" w:space="0" w:color="auto"/>
            <w:right w:val="none" w:sz="0" w:space="0" w:color="auto"/>
          </w:divBdr>
        </w:div>
      </w:divsChild>
    </w:div>
    <w:div w:id="1897473804">
      <w:marLeft w:val="0"/>
      <w:marRight w:val="0"/>
      <w:marTop w:val="0"/>
      <w:marBottom w:val="0"/>
      <w:divBdr>
        <w:top w:val="none" w:sz="0" w:space="0" w:color="auto"/>
        <w:left w:val="none" w:sz="0" w:space="0" w:color="auto"/>
        <w:bottom w:val="none" w:sz="0" w:space="0" w:color="auto"/>
        <w:right w:val="none" w:sz="0" w:space="0" w:color="auto"/>
      </w:divBdr>
      <w:divsChild>
        <w:div w:id="1897473801">
          <w:marLeft w:val="0"/>
          <w:marRight w:val="0"/>
          <w:marTop w:val="0"/>
          <w:marBottom w:val="0"/>
          <w:divBdr>
            <w:top w:val="none" w:sz="0" w:space="0" w:color="auto"/>
            <w:left w:val="none" w:sz="0" w:space="0" w:color="auto"/>
            <w:bottom w:val="none" w:sz="0" w:space="0" w:color="auto"/>
            <w:right w:val="none" w:sz="0" w:space="0" w:color="auto"/>
          </w:divBdr>
        </w:div>
      </w:divsChild>
    </w:div>
    <w:div w:id="1897473807">
      <w:marLeft w:val="0"/>
      <w:marRight w:val="0"/>
      <w:marTop w:val="0"/>
      <w:marBottom w:val="0"/>
      <w:divBdr>
        <w:top w:val="none" w:sz="0" w:space="0" w:color="auto"/>
        <w:left w:val="none" w:sz="0" w:space="0" w:color="auto"/>
        <w:bottom w:val="none" w:sz="0" w:space="0" w:color="auto"/>
        <w:right w:val="none" w:sz="0" w:space="0" w:color="auto"/>
      </w:divBdr>
      <w:divsChild>
        <w:div w:id="1897473792">
          <w:marLeft w:val="0"/>
          <w:marRight w:val="0"/>
          <w:marTop w:val="0"/>
          <w:marBottom w:val="0"/>
          <w:divBdr>
            <w:top w:val="none" w:sz="0" w:space="0" w:color="auto"/>
            <w:left w:val="none" w:sz="0" w:space="0" w:color="auto"/>
            <w:bottom w:val="none" w:sz="0" w:space="0" w:color="auto"/>
            <w:right w:val="none" w:sz="0" w:space="0" w:color="auto"/>
          </w:divBdr>
        </w:div>
        <w:div w:id="1897473794">
          <w:marLeft w:val="0"/>
          <w:marRight w:val="0"/>
          <w:marTop w:val="0"/>
          <w:marBottom w:val="0"/>
          <w:divBdr>
            <w:top w:val="none" w:sz="0" w:space="0" w:color="auto"/>
            <w:left w:val="none" w:sz="0" w:space="0" w:color="auto"/>
            <w:bottom w:val="none" w:sz="0" w:space="0" w:color="auto"/>
            <w:right w:val="none" w:sz="0" w:space="0" w:color="auto"/>
          </w:divBdr>
        </w:div>
        <w:div w:id="1897473795">
          <w:marLeft w:val="0"/>
          <w:marRight w:val="0"/>
          <w:marTop w:val="0"/>
          <w:marBottom w:val="0"/>
          <w:divBdr>
            <w:top w:val="none" w:sz="0" w:space="0" w:color="auto"/>
            <w:left w:val="none" w:sz="0" w:space="0" w:color="auto"/>
            <w:bottom w:val="none" w:sz="0" w:space="0" w:color="auto"/>
            <w:right w:val="none" w:sz="0" w:space="0" w:color="auto"/>
          </w:divBdr>
        </w:div>
        <w:div w:id="1897473796">
          <w:marLeft w:val="0"/>
          <w:marRight w:val="0"/>
          <w:marTop w:val="0"/>
          <w:marBottom w:val="0"/>
          <w:divBdr>
            <w:top w:val="none" w:sz="0" w:space="0" w:color="auto"/>
            <w:left w:val="none" w:sz="0" w:space="0" w:color="auto"/>
            <w:bottom w:val="none" w:sz="0" w:space="0" w:color="auto"/>
            <w:right w:val="none" w:sz="0" w:space="0" w:color="auto"/>
          </w:divBdr>
        </w:div>
        <w:div w:id="1897473797">
          <w:marLeft w:val="0"/>
          <w:marRight w:val="0"/>
          <w:marTop w:val="0"/>
          <w:marBottom w:val="0"/>
          <w:divBdr>
            <w:top w:val="none" w:sz="0" w:space="0" w:color="auto"/>
            <w:left w:val="none" w:sz="0" w:space="0" w:color="auto"/>
            <w:bottom w:val="none" w:sz="0" w:space="0" w:color="auto"/>
            <w:right w:val="none" w:sz="0" w:space="0" w:color="auto"/>
          </w:divBdr>
        </w:div>
        <w:div w:id="1897473799">
          <w:marLeft w:val="0"/>
          <w:marRight w:val="0"/>
          <w:marTop w:val="0"/>
          <w:marBottom w:val="0"/>
          <w:divBdr>
            <w:top w:val="none" w:sz="0" w:space="0" w:color="auto"/>
            <w:left w:val="none" w:sz="0" w:space="0" w:color="auto"/>
            <w:bottom w:val="none" w:sz="0" w:space="0" w:color="auto"/>
            <w:right w:val="none" w:sz="0" w:space="0" w:color="auto"/>
          </w:divBdr>
        </w:div>
        <w:div w:id="1897473800">
          <w:marLeft w:val="0"/>
          <w:marRight w:val="0"/>
          <w:marTop w:val="0"/>
          <w:marBottom w:val="0"/>
          <w:divBdr>
            <w:top w:val="none" w:sz="0" w:space="0" w:color="auto"/>
            <w:left w:val="none" w:sz="0" w:space="0" w:color="auto"/>
            <w:bottom w:val="none" w:sz="0" w:space="0" w:color="auto"/>
            <w:right w:val="none" w:sz="0" w:space="0" w:color="auto"/>
          </w:divBdr>
        </w:div>
        <w:div w:id="1897473802">
          <w:marLeft w:val="0"/>
          <w:marRight w:val="0"/>
          <w:marTop w:val="0"/>
          <w:marBottom w:val="0"/>
          <w:divBdr>
            <w:top w:val="none" w:sz="0" w:space="0" w:color="auto"/>
            <w:left w:val="none" w:sz="0" w:space="0" w:color="auto"/>
            <w:bottom w:val="none" w:sz="0" w:space="0" w:color="auto"/>
            <w:right w:val="none" w:sz="0" w:space="0" w:color="auto"/>
          </w:divBdr>
        </w:div>
        <w:div w:id="1897473805">
          <w:marLeft w:val="0"/>
          <w:marRight w:val="0"/>
          <w:marTop w:val="0"/>
          <w:marBottom w:val="0"/>
          <w:divBdr>
            <w:top w:val="none" w:sz="0" w:space="0" w:color="auto"/>
            <w:left w:val="none" w:sz="0" w:space="0" w:color="auto"/>
            <w:bottom w:val="none" w:sz="0" w:space="0" w:color="auto"/>
            <w:right w:val="none" w:sz="0" w:space="0" w:color="auto"/>
          </w:divBdr>
        </w:div>
        <w:div w:id="1897473806">
          <w:marLeft w:val="0"/>
          <w:marRight w:val="0"/>
          <w:marTop w:val="0"/>
          <w:marBottom w:val="0"/>
          <w:divBdr>
            <w:top w:val="none" w:sz="0" w:space="0" w:color="auto"/>
            <w:left w:val="none" w:sz="0" w:space="0" w:color="auto"/>
            <w:bottom w:val="none" w:sz="0" w:space="0" w:color="auto"/>
            <w:right w:val="none" w:sz="0" w:space="0" w:color="auto"/>
          </w:divBdr>
        </w:div>
        <w:div w:id="1897473809">
          <w:marLeft w:val="0"/>
          <w:marRight w:val="0"/>
          <w:marTop w:val="0"/>
          <w:marBottom w:val="0"/>
          <w:divBdr>
            <w:top w:val="none" w:sz="0" w:space="0" w:color="auto"/>
            <w:left w:val="none" w:sz="0" w:space="0" w:color="auto"/>
            <w:bottom w:val="none" w:sz="0" w:space="0" w:color="auto"/>
            <w:right w:val="none" w:sz="0" w:space="0" w:color="auto"/>
          </w:divBdr>
        </w:div>
        <w:div w:id="1897473810">
          <w:marLeft w:val="0"/>
          <w:marRight w:val="0"/>
          <w:marTop w:val="0"/>
          <w:marBottom w:val="0"/>
          <w:divBdr>
            <w:top w:val="none" w:sz="0" w:space="0" w:color="auto"/>
            <w:left w:val="none" w:sz="0" w:space="0" w:color="auto"/>
            <w:bottom w:val="none" w:sz="0" w:space="0" w:color="auto"/>
            <w:right w:val="none" w:sz="0" w:space="0" w:color="auto"/>
          </w:divBdr>
        </w:div>
        <w:div w:id="1897473812">
          <w:marLeft w:val="0"/>
          <w:marRight w:val="0"/>
          <w:marTop w:val="0"/>
          <w:marBottom w:val="0"/>
          <w:divBdr>
            <w:top w:val="none" w:sz="0" w:space="0" w:color="auto"/>
            <w:left w:val="none" w:sz="0" w:space="0" w:color="auto"/>
            <w:bottom w:val="none" w:sz="0" w:space="0" w:color="auto"/>
            <w:right w:val="none" w:sz="0" w:space="0" w:color="auto"/>
          </w:divBdr>
        </w:div>
        <w:div w:id="1897473814">
          <w:marLeft w:val="0"/>
          <w:marRight w:val="0"/>
          <w:marTop w:val="0"/>
          <w:marBottom w:val="0"/>
          <w:divBdr>
            <w:top w:val="none" w:sz="0" w:space="0" w:color="auto"/>
            <w:left w:val="none" w:sz="0" w:space="0" w:color="auto"/>
            <w:bottom w:val="none" w:sz="0" w:space="0" w:color="auto"/>
            <w:right w:val="none" w:sz="0" w:space="0" w:color="auto"/>
          </w:divBdr>
        </w:div>
      </w:divsChild>
    </w:div>
    <w:div w:id="1897473811">
      <w:marLeft w:val="0"/>
      <w:marRight w:val="0"/>
      <w:marTop w:val="0"/>
      <w:marBottom w:val="0"/>
      <w:divBdr>
        <w:top w:val="none" w:sz="0" w:space="0" w:color="auto"/>
        <w:left w:val="none" w:sz="0" w:space="0" w:color="auto"/>
        <w:bottom w:val="none" w:sz="0" w:space="0" w:color="auto"/>
        <w:right w:val="none" w:sz="0" w:space="0" w:color="auto"/>
      </w:divBdr>
    </w:div>
    <w:div w:id="1897473813">
      <w:marLeft w:val="0"/>
      <w:marRight w:val="0"/>
      <w:marTop w:val="0"/>
      <w:marBottom w:val="0"/>
      <w:divBdr>
        <w:top w:val="none" w:sz="0" w:space="0" w:color="auto"/>
        <w:left w:val="none" w:sz="0" w:space="0" w:color="auto"/>
        <w:bottom w:val="none" w:sz="0" w:space="0" w:color="auto"/>
        <w:right w:val="none" w:sz="0" w:space="0" w:color="auto"/>
      </w:divBdr>
    </w:div>
    <w:div w:id="1897473815">
      <w:marLeft w:val="0"/>
      <w:marRight w:val="0"/>
      <w:marTop w:val="0"/>
      <w:marBottom w:val="0"/>
      <w:divBdr>
        <w:top w:val="none" w:sz="0" w:space="0" w:color="auto"/>
        <w:left w:val="none" w:sz="0" w:space="0" w:color="auto"/>
        <w:bottom w:val="none" w:sz="0" w:space="0" w:color="auto"/>
        <w:right w:val="none" w:sz="0" w:space="0" w:color="auto"/>
      </w:divBdr>
      <w:divsChild>
        <w:div w:id="1897473808">
          <w:marLeft w:val="0"/>
          <w:marRight w:val="0"/>
          <w:marTop w:val="0"/>
          <w:marBottom w:val="0"/>
          <w:divBdr>
            <w:top w:val="none" w:sz="0" w:space="0" w:color="auto"/>
            <w:left w:val="none" w:sz="0" w:space="0" w:color="auto"/>
            <w:bottom w:val="none" w:sz="0" w:space="0" w:color="auto"/>
            <w:right w:val="none" w:sz="0" w:space="0" w:color="auto"/>
          </w:divBdr>
          <w:divsChild>
            <w:div w:id="1897473817">
              <w:marLeft w:val="0"/>
              <w:marRight w:val="0"/>
              <w:marTop w:val="0"/>
              <w:marBottom w:val="0"/>
              <w:divBdr>
                <w:top w:val="none" w:sz="0" w:space="0" w:color="auto"/>
                <w:left w:val="none" w:sz="0" w:space="0" w:color="auto"/>
                <w:bottom w:val="none" w:sz="0" w:space="0" w:color="auto"/>
                <w:right w:val="none" w:sz="0" w:space="0" w:color="auto"/>
              </w:divBdr>
              <w:divsChild>
                <w:div w:id="1897473816">
                  <w:marLeft w:val="0"/>
                  <w:marRight w:val="0"/>
                  <w:marTop w:val="0"/>
                  <w:marBottom w:val="0"/>
                  <w:divBdr>
                    <w:top w:val="none" w:sz="0" w:space="0" w:color="auto"/>
                    <w:left w:val="none" w:sz="0" w:space="0" w:color="auto"/>
                    <w:bottom w:val="none" w:sz="0" w:space="0" w:color="auto"/>
                    <w:right w:val="none" w:sz="0" w:space="0" w:color="auto"/>
                  </w:divBdr>
                  <w:divsChild>
                    <w:div w:id="1897473803">
                      <w:marLeft w:val="272"/>
                      <w:marRight w:val="27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75583">
      <w:bodyDiv w:val="1"/>
      <w:marLeft w:val="0"/>
      <w:marRight w:val="0"/>
      <w:marTop w:val="0"/>
      <w:marBottom w:val="0"/>
      <w:divBdr>
        <w:top w:val="none" w:sz="0" w:space="0" w:color="auto"/>
        <w:left w:val="none" w:sz="0" w:space="0" w:color="auto"/>
        <w:bottom w:val="none" w:sz="0" w:space="0" w:color="auto"/>
        <w:right w:val="none" w:sz="0" w:space="0" w:color="auto"/>
      </w:divBdr>
    </w:div>
    <w:div w:id="1976178646">
      <w:bodyDiv w:val="1"/>
      <w:marLeft w:val="0"/>
      <w:marRight w:val="0"/>
      <w:marTop w:val="0"/>
      <w:marBottom w:val="0"/>
      <w:divBdr>
        <w:top w:val="none" w:sz="0" w:space="0" w:color="auto"/>
        <w:left w:val="none" w:sz="0" w:space="0" w:color="auto"/>
        <w:bottom w:val="none" w:sz="0" w:space="0" w:color="auto"/>
        <w:right w:val="none" w:sz="0" w:space="0" w:color="auto"/>
      </w:divBdr>
    </w:div>
    <w:div w:id="1977835713">
      <w:bodyDiv w:val="1"/>
      <w:marLeft w:val="0"/>
      <w:marRight w:val="0"/>
      <w:marTop w:val="0"/>
      <w:marBottom w:val="0"/>
      <w:divBdr>
        <w:top w:val="none" w:sz="0" w:space="0" w:color="auto"/>
        <w:left w:val="none" w:sz="0" w:space="0" w:color="auto"/>
        <w:bottom w:val="none" w:sz="0" w:space="0" w:color="auto"/>
        <w:right w:val="none" w:sz="0" w:space="0" w:color="auto"/>
      </w:divBdr>
      <w:divsChild>
        <w:div w:id="914975848">
          <w:marLeft w:val="0"/>
          <w:marRight w:val="0"/>
          <w:marTop w:val="0"/>
          <w:marBottom w:val="0"/>
          <w:divBdr>
            <w:top w:val="none" w:sz="0" w:space="0" w:color="auto"/>
            <w:left w:val="none" w:sz="0" w:space="0" w:color="auto"/>
            <w:bottom w:val="none" w:sz="0" w:space="0" w:color="auto"/>
            <w:right w:val="none" w:sz="0" w:space="0" w:color="auto"/>
          </w:divBdr>
        </w:div>
      </w:divsChild>
    </w:div>
    <w:div w:id="1979720544">
      <w:bodyDiv w:val="1"/>
      <w:marLeft w:val="0"/>
      <w:marRight w:val="0"/>
      <w:marTop w:val="0"/>
      <w:marBottom w:val="0"/>
      <w:divBdr>
        <w:top w:val="none" w:sz="0" w:space="0" w:color="auto"/>
        <w:left w:val="none" w:sz="0" w:space="0" w:color="auto"/>
        <w:bottom w:val="none" w:sz="0" w:space="0" w:color="auto"/>
        <w:right w:val="none" w:sz="0" w:space="0" w:color="auto"/>
      </w:divBdr>
    </w:div>
    <w:div w:id="2023168131">
      <w:bodyDiv w:val="1"/>
      <w:marLeft w:val="0"/>
      <w:marRight w:val="0"/>
      <w:marTop w:val="0"/>
      <w:marBottom w:val="0"/>
      <w:divBdr>
        <w:top w:val="none" w:sz="0" w:space="0" w:color="auto"/>
        <w:left w:val="none" w:sz="0" w:space="0" w:color="auto"/>
        <w:bottom w:val="none" w:sz="0" w:space="0" w:color="auto"/>
        <w:right w:val="none" w:sz="0" w:space="0" w:color="auto"/>
      </w:divBdr>
    </w:div>
    <w:div w:id="2133741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c257b333ddcf62e1b08d7922f84e427a&amp;_xfercite=%3ccite%20cc%3d%22USA%22%3e%3c%21%5bCDATA%5b2007%20U.S.%20Dist.%20Ct.%20Motions%20124395%5d%5d%3e%3c%2fcite%3e&amp;_butType=3&amp;_butStat=2&amp;_butNum=14&amp;_butInline=1&amp;_butinfo=%3ccite%20cc%3d%22USA%22%3e%3c%21%5bCDATA%5b174%20Cal.%20App.%204th%20264%2cat%20274%5d%5d%3e%3c%2fcite%3e&amp;_fmtstr=FULL&amp;docnum=1&amp;_startdoc=1&amp;wchp=dGLbVzB-zSkAl&amp;_md5=bdf5ef7ad39d63012c9e0815460e608c" TargetMode="External"/><Relationship Id="rId13" Type="http://schemas.openxmlformats.org/officeDocument/2006/relationships/hyperlink" Target="https://www.lexis.com/research/buttonTFLink?_m=bd5cab6f975f0c7818fb13e30fbd4633&amp;_xfercite=%3ccite%20cc%3d%22USA%22%3e%3c%21%5bCDATA%5b174%20Cal.%20App.%204th%20264%5d%5d%3e%3c%2fcite%3e&amp;_butType=4&amp;_butStat=0&amp;_butNum=5&amp;_butInline=1&amp;_butinfo=CAL.%20CIV.%20PROC.%20CODE%20416.10&amp;_fmtstr=FULL&amp;docnum=1&amp;_startdoc=1&amp;wchp=dGLbVzB-zSkAl&amp;_md5=6605ec48e7660ac0009611392cb443ab" TargetMode="External"/><Relationship Id="rId18" Type="http://schemas.openxmlformats.org/officeDocument/2006/relationships/hyperlink" Target="https://www.lexis.com/research/buttonTFLink?_m=25349c2a3e7e2139b73c265b738cb82b&amp;_xfercite=%3ccite%20cc%3d%22USA%22%3e%3c%21%5bCDATA%5b2012%20CA%20App.%20Ct.%20Briefs%2032431%5d%5d%3e%3c%2fcite%3e&amp;_butType=3&amp;_butStat=2&amp;_butNum=32&amp;_butInline=1&amp;_butinfo=%3ccite%20cc%3d%22USA%22%3e%3c%21%5bCDATA%5b94%20Cal.%20App.%204th%20542%2cat%20544%5d%5d%3e%3c%2fcite%3e&amp;_fmtstr=FULL&amp;docnum=1&amp;_startdoc=1&amp;wchp=dGLbVzk-zSkAl&amp;_md5=4b75f0713708654d91bb20848bbf0db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xis.com/research/buttonTFLink?_m=bd5cab6f975f0c7818fb13e30fbd4633&amp;_xfercite=%3ccite%20cc%3d%22USA%22%3e%3c%21%5bCDATA%5b174%20Cal.%20App.%204th%20264%5d%5d%3e%3c%2fcite%3e&amp;_butType=4&amp;_butStat=0&amp;_butNum=4&amp;_butInline=1&amp;_butinfo=CAL.%20CIV.%20PROC.%20CODE%20413.10&amp;_fmtstr=FULL&amp;docnum=1&amp;_startdoc=1&amp;wchp=dGLbVzB-zSkAl&amp;_md5=a64403aeb700b4b227c077d369e8a95b" TargetMode="External"/><Relationship Id="rId17" Type="http://schemas.openxmlformats.org/officeDocument/2006/relationships/hyperlink" Target="https://www.lexis.com/research/buttonTFLink?_m=9291ae672c8e72379ca5df34a7c9b7e9&amp;_xfercite=%3ccite%20cc%3d%22USA%22%3e%3c%21%5bCDATA%5b2013%20U.S.%20Dist.%20LEXIS%20174303%5d%5d%3e%3c%2fcite%3e&amp;_butType=3&amp;_butStat=2&amp;_butNum=31&amp;_butInline=1&amp;_butinfo=%3ccite%20cc%3d%22USA%22%3e%3c%21%5bCDATA%5b53%20Cal.%202d%2077%2c%2084%5d%5d%3e%3c%2fcite%3e&amp;_fmtstr=FULL&amp;docnum=1&amp;_startdoc=1&amp;wchp=dGLbVzB-zSkAl&amp;_md5=dacbfc18bbfe813ad45900d5e77300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xis.com/research/buttonTFLink?_m=9291ae672c8e72379ca5df34a7c9b7e9&amp;_xfercite=%3ccite%20cc%3d%22USA%22%3e%3c%21%5bCDATA%5b2013%20U.S.%20Dist.%20LEXIS%20174303%5d%5d%3e%3c%2fcite%3e&amp;_butType=3&amp;_butStat=2&amp;_butNum=29&amp;_butInline=1&amp;_butinfo=%3ccite%20cc%3d%22USA%22%3e%3c%21%5bCDATA%5b53%20Cal.%202d%2077%2c%2084%5d%5d%3e%3c%2fcite%3e&amp;_fmtstr=FULL&amp;docnum=1&amp;_startdoc=1&amp;wchp=dGLbVzB-zSkAl&amp;_md5=8d6658fb861620bed44b691464aa081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xis.com/research/buttonTFLink?_m=9291ae672c8e72379ca5df34a7c9b7e9&amp;_xfercite=%3ccite%20cc%3d%22USA%22%3e%3c%21%5bCDATA%5b2013%20U.S.%20Dist.%20LEXIS%20174303%5d%5d%3e%3c%2fcite%3e&amp;_butType=3&amp;_butStat=2&amp;_butNum=27&amp;_butInline=1&amp;_butinfo=%3ccite%20cc%3d%22USA%22%3e%3c%21%5bCDATA%5b174%20Cal.%20App.%204th%20264%5d%5d%3e%3c%2fcite%3e&amp;_fmtstr=FULL&amp;docnum=1&amp;_startdoc=1&amp;wchp=dGLbVzB-zSkAl&amp;_md5=0068c764555bb45e1d8c5be527a7ff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xis.com/research/buttonTFLink?_m=9291ae672c8e72379ca5df34a7c9b7e9&amp;_xfercite=%3ccite%20cc%3d%22USA%22%3e%3c%21%5bCDATA%5b2013%20U.S.%20Dist.%20LEXIS%20174303%5d%5d%3e%3c%2fcite%3e&amp;_butType=3&amp;_butStat=2&amp;_butNum=26&amp;_butInline=1&amp;_butinfo=%3ccite%20cc%3d%22USA%22%3e%3c%21%5bCDATA%5b560%20F.%20Supp.%202d%20928%2c%20929%5d%5d%3e%3c%2fcite%3e&amp;_fmtstr=FULL&amp;docnum=1&amp;_startdoc=1&amp;wchp=dGLbVzB-zSkAl&amp;_md5=f6f70a5144233cef33492e522a3ef5ad" TargetMode="External"/><Relationship Id="rId23" Type="http://schemas.openxmlformats.org/officeDocument/2006/relationships/footer" Target="footer3.xml"/><Relationship Id="rId10" Type="http://schemas.openxmlformats.org/officeDocument/2006/relationships/hyperlink" Target="https://www.lexis.com/research/buttonTFLink?_m=c7fb57d75d1d2915881d71e333fce94f&amp;_xfercite=%3ccite%20cc%3d%22USA%22%3e%3c%21%5bCDATA%5b2011%20CA%20App.%20Ct.%20Briefs%2027245%5d%5d%3e%3c%2fcite%3e&amp;_butType=3&amp;_butStat=2&amp;_butNum=16&amp;_butInline=1&amp;_butinfo=%3ccite%20cc%3d%22USA%22%3e%3c%21%5bCDATA%5b14%20Cal.%204th%20444%2cat%20445%5d%5d%3e%3c%2fcite%3e&amp;_fmtstr=FULL&amp;docnum=1&amp;_startdoc=1&amp;wchp=dGLbVzB-zSkAl&amp;_md5=5256c8a719a790d4aed37cbc8ded711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xis.com/research/buttonTFLink?_m=c7fb57d75d1d2915881d71e333fce94f&amp;_xfercite=%3ccite%20cc%3d%22USA%22%3e%3c%21%5bCDATA%5b2011%20CA%20App.%20Ct.%20Briefs%2027245%5d%5d%3e%3c%2fcite%3e&amp;_butType=3&amp;_butStat=2&amp;_butNum=15&amp;_butInline=1&amp;_butinfo=%3ccite%20cc%3d%22USA%22%3e%3c%21%5bCDATA%5b342%20U.S.%20437%5d%5d%3e%3c%2fcite%3e&amp;_fmtstr=FULL&amp;docnum=1&amp;_startdoc=1&amp;wchp=dGLbVzB-zSkAl&amp;_md5=620912c50b7cc7161007580cfd9dbf2f" TargetMode="External"/><Relationship Id="rId14" Type="http://schemas.openxmlformats.org/officeDocument/2006/relationships/hyperlink" Target="https://www.lexis.com/research/buttonTFLink?_m=bd5cab6f975f0c7818fb13e30fbd4633&amp;_xfercite=%3ccite%20cc%3d%22USA%22%3e%3c%21%5bCDATA%5b174%20Cal.%20App.%204th%20264%5d%5d%3e%3c%2fcite%3e&amp;_butType=4&amp;_butStat=0&amp;_butNum=6&amp;_butInline=1&amp;_butinfo=CAL.%20CORP.%20CODE%202110&amp;_fmtstr=FULL&amp;docnum=1&amp;_startdoc=1&amp;wchp=dGLbVzB-zSkAl&amp;_md5=06bfa4c25ee74af14eab03b59bc889d0"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10EEE-6E21-406D-9E3B-5F08107A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1850</Words>
  <Characters>10134</Characters>
  <Application>Microsoft Office Word</Application>
  <DocSecurity>0</DocSecurity>
  <PresentationFormat>14|.DOCX</PresentationFormat>
  <Lines>214</Lines>
  <Paragraphs>57</Paragraphs>
  <ScaleCrop>false</ScaleCrop>
  <HeadingPairs>
    <vt:vector size="2" baseType="variant">
      <vt:variant>
        <vt:lpstr>Title</vt:lpstr>
      </vt:variant>
      <vt:variant>
        <vt:i4>1</vt:i4>
      </vt:variant>
    </vt:vector>
  </HeadingPairs>
  <TitlesOfParts>
    <vt:vector size="1" baseType="lpstr">
      <vt:lpstr>2014-02-04 SETNET Complaint (Fodor review).docx</vt:lpstr>
    </vt:vector>
  </TitlesOfParts>
  <Company/>
  <LinksUpToDate>false</LinksUpToDate>
  <CharactersWithSpaces>11981</CharactersWithSpaces>
  <SharedDoc>false</SharedDoc>
  <HLinks>
    <vt:vector size="126" baseType="variant">
      <vt:variant>
        <vt:i4>1572957</vt:i4>
      </vt:variant>
      <vt:variant>
        <vt:i4>60</vt:i4>
      </vt:variant>
      <vt:variant>
        <vt:i4>0</vt:i4>
      </vt:variant>
      <vt:variant>
        <vt:i4>5</vt:i4>
      </vt:variant>
      <vt:variant>
        <vt:lpwstr>http://en.wikipedia.org/wiki/Vivendi</vt:lpwstr>
      </vt:variant>
      <vt:variant>
        <vt:lpwstr/>
      </vt:variant>
      <vt:variant>
        <vt:i4>327729</vt:i4>
      </vt:variant>
      <vt:variant>
        <vt:i4>57</vt:i4>
      </vt:variant>
      <vt:variant>
        <vt:i4>0</vt:i4>
      </vt:variant>
      <vt:variant>
        <vt:i4>5</vt:i4>
      </vt:variant>
      <vt:variant>
        <vt:lpwstr>http://en.wikipedia.org/wiki/Vodafone</vt:lpwstr>
      </vt:variant>
      <vt:variant>
        <vt:lpwstr/>
      </vt:variant>
      <vt:variant>
        <vt:i4>1572957</vt:i4>
      </vt:variant>
      <vt:variant>
        <vt:i4>54</vt:i4>
      </vt:variant>
      <vt:variant>
        <vt:i4>0</vt:i4>
      </vt:variant>
      <vt:variant>
        <vt:i4>5</vt:i4>
      </vt:variant>
      <vt:variant>
        <vt:lpwstr>http://en.wikipedia.org/wiki/Vivendi</vt:lpwstr>
      </vt:variant>
      <vt:variant>
        <vt:lpwstr/>
      </vt:variant>
      <vt:variant>
        <vt:i4>8061004</vt:i4>
      </vt:variant>
      <vt:variant>
        <vt:i4>51</vt:i4>
      </vt:variant>
      <vt:variant>
        <vt:i4>0</vt:i4>
      </vt:variant>
      <vt:variant>
        <vt:i4>5</vt:i4>
      </vt:variant>
      <vt:variant>
        <vt:lpwstr>http://en.wikipedia.org/wiki/France</vt:lpwstr>
      </vt:variant>
      <vt:variant>
        <vt:lpwstr/>
      </vt:variant>
      <vt:variant>
        <vt:i4>131123</vt:i4>
      </vt:variant>
      <vt:variant>
        <vt:i4>48</vt:i4>
      </vt:variant>
      <vt:variant>
        <vt:i4>0</vt:i4>
      </vt:variant>
      <vt:variant>
        <vt:i4>5</vt:i4>
      </vt:variant>
      <vt:variant>
        <vt:lpwstr>http://en.wikipedia.org/wiki/IPTV</vt:lpwstr>
      </vt:variant>
      <vt:variant>
        <vt:lpwstr/>
      </vt:variant>
      <vt:variant>
        <vt:i4>1376292</vt:i4>
      </vt:variant>
      <vt:variant>
        <vt:i4>45</vt:i4>
      </vt:variant>
      <vt:variant>
        <vt:i4>0</vt:i4>
      </vt:variant>
      <vt:variant>
        <vt:i4>5</vt:i4>
      </vt:variant>
      <vt:variant>
        <vt:lpwstr>http://en.wikipedia.org/wiki/Internet</vt:lpwstr>
      </vt:variant>
      <vt:variant>
        <vt:lpwstr/>
      </vt:variant>
      <vt:variant>
        <vt:i4>2031676</vt:i4>
      </vt:variant>
      <vt:variant>
        <vt:i4>42</vt:i4>
      </vt:variant>
      <vt:variant>
        <vt:i4>0</vt:i4>
      </vt:variant>
      <vt:variant>
        <vt:i4>5</vt:i4>
      </vt:variant>
      <vt:variant>
        <vt:lpwstr>http://en.wikipedia.org/wiki/Landline</vt:lpwstr>
      </vt:variant>
      <vt:variant>
        <vt:lpwstr/>
      </vt:variant>
      <vt:variant>
        <vt:i4>2424876</vt:i4>
      </vt:variant>
      <vt:variant>
        <vt:i4>39</vt:i4>
      </vt:variant>
      <vt:variant>
        <vt:i4>0</vt:i4>
      </vt:variant>
      <vt:variant>
        <vt:i4>5</vt:i4>
      </vt:variant>
      <vt:variant>
        <vt:lpwstr>http://en.wikipedia.org/wiki/Mobile_phone</vt:lpwstr>
      </vt:variant>
      <vt:variant>
        <vt:lpwstr/>
      </vt:variant>
      <vt:variant>
        <vt:i4>8061004</vt:i4>
      </vt:variant>
      <vt:variant>
        <vt:i4>36</vt:i4>
      </vt:variant>
      <vt:variant>
        <vt:i4>0</vt:i4>
      </vt:variant>
      <vt:variant>
        <vt:i4>5</vt:i4>
      </vt:variant>
      <vt:variant>
        <vt:lpwstr>http://en.wikipedia.org/wiki/France</vt:lpwstr>
      </vt:variant>
      <vt:variant>
        <vt:lpwstr/>
      </vt:variant>
      <vt:variant>
        <vt:i4>1376275</vt:i4>
      </vt:variant>
      <vt:variant>
        <vt:i4>33</vt:i4>
      </vt:variant>
      <vt:variant>
        <vt:i4>0</vt:i4>
      </vt:variant>
      <vt:variant>
        <vt:i4>5</vt:i4>
      </vt:variant>
      <vt:variant>
        <vt:lpwstr>http://en.wikipedia.org/wiki/Verizon_Wireless</vt:lpwstr>
      </vt:variant>
      <vt:variant>
        <vt:lpwstr/>
      </vt:variant>
      <vt:variant>
        <vt:i4>7471184</vt:i4>
      </vt:variant>
      <vt:variant>
        <vt:i4>30</vt:i4>
      </vt:variant>
      <vt:variant>
        <vt:i4>0</vt:i4>
      </vt:variant>
      <vt:variant>
        <vt:i4>5</vt:i4>
      </vt:variant>
      <vt:variant>
        <vt:lpwstr>http://en.wikipedia.org/wiki/London</vt:lpwstr>
      </vt:variant>
      <vt:variant>
        <vt:lpwstr/>
      </vt:variant>
      <vt:variant>
        <vt:i4>6619145</vt:i4>
      </vt:variant>
      <vt:variant>
        <vt:i4>27</vt:i4>
      </vt:variant>
      <vt:variant>
        <vt:i4>0</vt:i4>
      </vt:variant>
      <vt:variant>
        <vt:i4>5</vt:i4>
      </vt:variant>
      <vt:variant>
        <vt:lpwstr>http://en.wikipedia.org/wiki/Multinational_corporation</vt:lpwstr>
      </vt:variant>
      <vt:variant>
        <vt:lpwstr/>
      </vt:variant>
      <vt:variant>
        <vt:i4>1376292</vt:i4>
      </vt:variant>
      <vt:variant>
        <vt:i4>24</vt:i4>
      </vt:variant>
      <vt:variant>
        <vt:i4>0</vt:i4>
      </vt:variant>
      <vt:variant>
        <vt:i4>5</vt:i4>
      </vt:variant>
      <vt:variant>
        <vt:lpwstr>http://en.wikipedia.org/wiki/Internet</vt:lpwstr>
      </vt:variant>
      <vt:variant>
        <vt:lpwstr/>
      </vt:variant>
      <vt:variant>
        <vt:i4>7536673</vt:i4>
      </vt:variant>
      <vt:variant>
        <vt:i4>21</vt:i4>
      </vt:variant>
      <vt:variant>
        <vt:i4>0</vt:i4>
      </vt:variant>
      <vt:variant>
        <vt:i4>5</vt:i4>
      </vt:variant>
      <vt:variant>
        <vt:lpwstr>http://en.wikipedia.org/wiki/Telecommunication</vt:lpwstr>
      </vt:variant>
      <vt:variant>
        <vt:lpwstr/>
      </vt:variant>
      <vt:variant>
        <vt:i4>6422609</vt:i4>
      </vt:variant>
      <vt:variant>
        <vt:i4>18</vt:i4>
      </vt:variant>
      <vt:variant>
        <vt:i4>0</vt:i4>
      </vt:variant>
      <vt:variant>
        <vt:i4>5</vt:i4>
      </vt:variant>
      <vt:variant>
        <vt:lpwstr>http://en.wikipedia.org/wiki/Publishing</vt:lpwstr>
      </vt:variant>
      <vt:variant>
        <vt:lpwstr/>
      </vt:variant>
      <vt:variant>
        <vt:i4>1376305</vt:i4>
      </vt:variant>
      <vt:variant>
        <vt:i4>15</vt:i4>
      </vt:variant>
      <vt:variant>
        <vt:i4>0</vt:i4>
      </vt:variant>
      <vt:variant>
        <vt:i4>5</vt:i4>
      </vt:variant>
      <vt:variant>
        <vt:lpwstr>http://en.wikipedia.org/wiki/Film</vt:lpwstr>
      </vt:variant>
      <vt:variant>
        <vt:lpwstr/>
      </vt:variant>
      <vt:variant>
        <vt:i4>7143515</vt:i4>
      </vt:variant>
      <vt:variant>
        <vt:i4>12</vt:i4>
      </vt:variant>
      <vt:variant>
        <vt:i4>0</vt:i4>
      </vt:variant>
      <vt:variant>
        <vt:i4>5</vt:i4>
      </vt:variant>
      <vt:variant>
        <vt:lpwstr>http://en.wikipedia.org/wiki/Television</vt:lpwstr>
      </vt:variant>
      <vt:variant>
        <vt:lpwstr/>
      </vt:variant>
      <vt:variant>
        <vt:i4>6422569</vt:i4>
      </vt:variant>
      <vt:variant>
        <vt:i4>9</vt:i4>
      </vt:variant>
      <vt:variant>
        <vt:i4>0</vt:i4>
      </vt:variant>
      <vt:variant>
        <vt:i4>5</vt:i4>
      </vt:variant>
      <vt:variant>
        <vt:lpwstr>http://en.wikipedia.org/wiki/Music</vt:lpwstr>
      </vt:variant>
      <vt:variant>
        <vt:lpwstr/>
      </vt:variant>
      <vt:variant>
        <vt:i4>8061004</vt:i4>
      </vt:variant>
      <vt:variant>
        <vt:i4>6</vt:i4>
      </vt:variant>
      <vt:variant>
        <vt:i4>0</vt:i4>
      </vt:variant>
      <vt:variant>
        <vt:i4>5</vt:i4>
      </vt:variant>
      <vt:variant>
        <vt:lpwstr>http://en.wikipedia.org/wiki/France</vt:lpwstr>
      </vt:variant>
      <vt:variant>
        <vt:lpwstr/>
      </vt:variant>
      <vt:variant>
        <vt:i4>7209021</vt:i4>
      </vt:variant>
      <vt:variant>
        <vt:i4>3</vt:i4>
      </vt:variant>
      <vt:variant>
        <vt:i4>0</vt:i4>
      </vt:variant>
      <vt:variant>
        <vt:i4>5</vt:i4>
      </vt:variant>
      <vt:variant>
        <vt:lpwstr>http://en.wikipedia.org/wiki/Paris</vt:lpwstr>
      </vt:variant>
      <vt:variant>
        <vt:lpwstr/>
      </vt:variant>
      <vt:variant>
        <vt:i4>5374031</vt:i4>
      </vt:variant>
      <vt:variant>
        <vt:i4>0</vt:i4>
      </vt:variant>
      <vt:variant>
        <vt:i4>0</vt:i4>
      </vt:variant>
      <vt:variant>
        <vt:i4>5</vt:i4>
      </vt:variant>
      <vt:variant>
        <vt:lpwstr>http://en.wikipedia.org/wiki/Mass_media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2014-02-04 SETNET Complaint (Fodor review).docx</dc:title>
  <dc:subject>2014-02-04 SETNET Complaint (Fodor review).1</dc:subject>
  <dc:creator>Exeros</dc:creator>
  <cp:keywords/>
  <dc:description/>
  <cp:lastModifiedBy>Francisco X. Márquez</cp:lastModifiedBy>
  <cp:revision>12</cp:revision>
  <cp:lastPrinted>2014-04-17T23:53:00Z</cp:lastPrinted>
  <dcterms:created xsi:type="dcterms:W3CDTF">2014-04-17T23:21:00Z</dcterms:created>
  <dcterms:modified xsi:type="dcterms:W3CDTF">2014-04-18T01:22:00Z</dcterms:modified>
</cp:coreProperties>
</file>